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238B7172"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 xml:space="preserve">LEED 2009 – </w:t>
      </w:r>
      <w:r w:rsidR="00490E20">
        <w:rPr>
          <w:rFonts w:ascii="Libre Franklin Medium Italic" w:hAnsi="Libre Franklin Medium Italic"/>
          <w:sz w:val="28"/>
          <w:szCs w:val="28"/>
        </w:rPr>
        <w:t>EQ P3 for Schools</w:t>
      </w:r>
      <w:r w:rsidRPr="000D7F49">
        <w:rPr>
          <w:rFonts w:ascii="Libre Franklin Medium Italic" w:hAnsi="Libre Franklin Medium Italic"/>
          <w:sz w:val="28"/>
          <w:szCs w:val="28"/>
        </w:rPr>
        <w:t xml:space="preserve">, LEEDv4 – </w:t>
      </w:r>
      <w:r w:rsidR="00490E20">
        <w:rPr>
          <w:rFonts w:ascii="Libre Franklin Medium Italic" w:hAnsi="Libre Franklin Medium Italic"/>
          <w:sz w:val="28"/>
          <w:szCs w:val="28"/>
        </w:rPr>
        <w:t>Acoustic Performance</w:t>
      </w:r>
    </w:p>
    <w:p w14:paraId="43E699A1" w14:textId="378BE999"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r w:rsidR="00490E20">
        <w:rPr>
          <w:rFonts w:ascii="Libre Franklin SemiBold" w:hAnsi="Libre Franklin SemiBold"/>
          <w:sz w:val="24"/>
          <w:szCs w:val="24"/>
        </w:rPr>
        <w:t xml:space="preserve"> for Schools</w:t>
      </w:r>
      <w:r w:rsidR="00D96421">
        <w:rPr>
          <w:rFonts w:ascii="Libre Franklin SemiBold" w:hAnsi="Libre Franklin SemiBold"/>
          <w:sz w:val="24"/>
          <w:szCs w:val="24"/>
        </w:rPr>
        <w:t>)</w:t>
      </w:r>
    </w:p>
    <w:p w14:paraId="6A8F218C" w14:textId="20EB3C79" w:rsidR="00030A49" w:rsidRDefault="008D02FB" w:rsidP="008D02FB">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t>Background noise</w:t>
      </w:r>
    </w:p>
    <w:p w14:paraId="7442BA9D" w14:textId="3379951B" w:rsidR="00970739" w:rsidRPr="008D02FB" w:rsidRDefault="008D02FB" w:rsidP="008D02FB">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Achieve a</w:t>
      </w:r>
      <w:r w:rsidR="008854E3">
        <w:rPr>
          <w:rFonts w:ascii="Libre Franklin" w:hAnsi="Libre Franklin"/>
          <w:sz w:val="24"/>
          <w:szCs w:val="24"/>
        </w:rPr>
        <w:t xml:space="preserve"> maximum background noise level</w:t>
      </w:r>
      <w:r>
        <w:rPr>
          <w:rFonts w:ascii="Libre Franklin" w:hAnsi="Libre Franklin"/>
          <w:sz w:val="24"/>
          <w:szCs w:val="24"/>
        </w:rPr>
        <w:t xml:space="preserve"> from heating, ventilating and air conditioning (HVAC) systems in classrooms and other core learning spaces of 45 </w:t>
      </w:r>
      <w:proofErr w:type="spellStart"/>
      <w:r>
        <w:rPr>
          <w:rFonts w:ascii="Libre Franklin" w:hAnsi="Libre Franklin"/>
          <w:sz w:val="24"/>
          <w:szCs w:val="24"/>
        </w:rPr>
        <w:t>dBA</w:t>
      </w:r>
      <w:proofErr w:type="spellEnd"/>
      <w:r>
        <w:rPr>
          <w:rFonts w:ascii="Libre Franklin" w:hAnsi="Libre Franklin"/>
          <w:sz w:val="24"/>
          <w:szCs w:val="24"/>
        </w:rPr>
        <w:t>.</w:t>
      </w:r>
    </w:p>
    <w:p w14:paraId="48455E35" w14:textId="2CBCE5A0" w:rsidR="008D02FB" w:rsidRPr="008D02FB" w:rsidRDefault="008D02FB" w:rsidP="008D02FB">
      <w:pPr>
        <w:spacing w:line="300" w:lineRule="auto"/>
        <w:ind w:left="180" w:firstLine="720"/>
        <w:jc w:val="both"/>
        <w:rPr>
          <w:rFonts w:ascii="Libre Franklin SemiBold" w:hAnsi="Libre Franklin SemiBold"/>
          <w:sz w:val="24"/>
          <w:szCs w:val="24"/>
        </w:rPr>
      </w:pPr>
      <w:r>
        <w:rPr>
          <w:rFonts w:ascii="Libre Franklin SemiBold" w:hAnsi="Libre Franklin SemiBold"/>
          <w:sz w:val="24"/>
          <w:szCs w:val="24"/>
        </w:rPr>
        <w:t>AND</w:t>
      </w:r>
    </w:p>
    <w:p w14:paraId="0E36E0AF" w14:textId="7A5C84DF" w:rsidR="008D02FB" w:rsidRDefault="008D02FB" w:rsidP="008D02FB">
      <w:pPr>
        <w:spacing w:line="300" w:lineRule="auto"/>
        <w:ind w:firstLine="900"/>
        <w:jc w:val="both"/>
        <w:rPr>
          <w:rFonts w:ascii="Libre Franklin" w:hAnsi="Libre Franklin"/>
          <w:sz w:val="24"/>
          <w:szCs w:val="24"/>
        </w:rPr>
      </w:pPr>
      <w:r>
        <w:rPr>
          <w:rFonts w:ascii="Libre Franklin" w:hAnsi="Libre Franklin"/>
          <w:sz w:val="24"/>
          <w:szCs w:val="24"/>
        </w:rPr>
        <w:t>Reverberation Time</w:t>
      </w:r>
    </w:p>
    <w:p w14:paraId="18676C5B" w14:textId="2C3D4677" w:rsidR="000C1EFD" w:rsidRDefault="008D02FB" w:rsidP="00B40EDC">
      <w:pPr>
        <w:spacing w:line="300" w:lineRule="auto"/>
        <w:ind w:left="900" w:firstLine="540"/>
        <w:jc w:val="both"/>
        <w:rPr>
          <w:rFonts w:ascii="Libre Franklin" w:hAnsi="Libre Franklin"/>
          <w:sz w:val="24"/>
          <w:szCs w:val="24"/>
        </w:rPr>
      </w:pPr>
      <w:r>
        <w:rPr>
          <w:rFonts w:ascii="Libre Franklin" w:hAnsi="Libre Franklin"/>
          <w:sz w:val="24"/>
          <w:szCs w:val="24"/>
        </w:rPr>
        <w:t xml:space="preserve">Design classrooms and other core learning spaces to include </w:t>
      </w:r>
      <w:proofErr w:type="gramStart"/>
      <w:r>
        <w:rPr>
          <w:rFonts w:ascii="Libre Franklin" w:hAnsi="Libre Franklin"/>
          <w:sz w:val="24"/>
          <w:szCs w:val="24"/>
        </w:rPr>
        <w:t>sound-absorptive</w:t>
      </w:r>
      <w:proofErr w:type="gramEnd"/>
      <w:r>
        <w:rPr>
          <w:rFonts w:ascii="Libre Franklin" w:hAnsi="Libre Franklin"/>
          <w:sz w:val="24"/>
          <w:szCs w:val="24"/>
        </w:rPr>
        <w:t xml:space="preserve"> finishes to sufficiently limit reverberation in classrooms</w:t>
      </w:r>
      <w:r w:rsidR="008854E3">
        <w:rPr>
          <w:rFonts w:ascii="Libre Franklin" w:hAnsi="Libre Franklin"/>
          <w:sz w:val="24"/>
          <w:szCs w:val="24"/>
        </w:rPr>
        <w:t xml:space="preserve"> and other core learning spaces</w:t>
      </w:r>
      <w:r w:rsidR="00B40EDC">
        <w:rPr>
          <w:rFonts w:ascii="Libre Franklin" w:hAnsi="Libre Franklin"/>
          <w:sz w:val="24"/>
          <w:szCs w:val="24"/>
        </w:rPr>
        <w:t>.</w:t>
      </w:r>
    </w:p>
    <w:p w14:paraId="120B8932" w14:textId="33109E69" w:rsidR="006D01EA" w:rsidRPr="009226D2" w:rsidRDefault="008D02FB" w:rsidP="008D02FB">
      <w:pPr>
        <w:spacing w:line="300" w:lineRule="auto"/>
        <w:ind w:firstLine="900"/>
        <w:jc w:val="both"/>
        <w:rPr>
          <w:rFonts w:ascii="Libre Franklin SemiBold" w:hAnsi="Libre Franklin SemiBold"/>
          <w:sz w:val="24"/>
          <w:szCs w:val="24"/>
          <w:u w:val="single"/>
        </w:rPr>
      </w:pPr>
      <w:r w:rsidRPr="009226D2">
        <w:rPr>
          <w:rFonts w:ascii="Libre Franklin SemiBold" w:hAnsi="Libre Franklin SemiBold"/>
          <w:sz w:val="24"/>
          <w:szCs w:val="24"/>
          <w:u w:val="single"/>
        </w:rPr>
        <w:t>Case 1.  Classrooms and core learning spaces &lt;20,000 cubic feet (560 cubic meters)</w:t>
      </w:r>
    </w:p>
    <w:p w14:paraId="1A25B154" w14:textId="1F99F325" w:rsidR="008D02FB" w:rsidRPr="008D02FB" w:rsidRDefault="008D02FB" w:rsidP="008D02FB">
      <w:pPr>
        <w:spacing w:line="300" w:lineRule="auto"/>
        <w:ind w:left="900" w:firstLine="540"/>
        <w:jc w:val="both"/>
        <w:rPr>
          <w:rFonts w:ascii="Libre Franklin" w:hAnsi="Libre Franklin"/>
          <w:sz w:val="24"/>
          <w:szCs w:val="24"/>
        </w:rPr>
      </w:pPr>
      <w:r>
        <w:rPr>
          <w:rFonts w:ascii="Libre Franklin" w:hAnsi="Libre Franklin"/>
          <w:sz w:val="24"/>
          <w:szCs w:val="24"/>
        </w:rPr>
        <w:t>For classrooms and core learning spaces less than 20,000 cubic feet, option for compliance include:</w:t>
      </w:r>
    </w:p>
    <w:p w14:paraId="3FCA599A" w14:textId="6D53A2A2" w:rsidR="000C1EFD" w:rsidRDefault="006D01EA" w:rsidP="000C1EFD">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 xml:space="preserve">Option </w:t>
      </w:r>
      <w:r w:rsidR="008D02FB">
        <w:rPr>
          <w:rFonts w:ascii="Libre Franklin SemiBold" w:hAnsi="Libre Franklin SemiBold"/>
          <w:sz w:val="24"/>
          <w:szCs w:val="24"/>
        </w:rPr>
        <w:t>1, Minimum NRC</w:t>
      </w:r>
    </w:p>
    <w:p w14:paraId="79A4BBED" w14:textId="220FC15D" w:rsidR="000C1EFD" w:rsidRDefault="008D02FB" w:rsidP="006D01EA">
      <w:pPr>
        <w:spacing w:line="300" w:lineRule="auto"/>
        <w:ind w:left="900" w:firstLine="540"/>
        <w:jc w:val="both"/>
        <w:rPr>
          <w:rFonts w:ascii="Libre Franklin" w:hAnsi="Libre Franklin"/>
          <w:sz w:val="24"/>
          <w:szCs w:val="24"/>
        </w:rPr>
      </w:pPr>
      <w:r>
        <w:rPr>
          <w:rFonts w:ascii="Libre Franklin" w:hAnsi="Libre Franklin"/>
          <w:sz w:val="24"/>
          <w:szCs w:val="24"/>
        </w:rPr>
        <w:t>For each room, confirm that the total surface area finished with a material with a Noise Reduction Coefficient (NRC) of 0.70 or higher equals or exceeds the total ceiling area (excluding lights, diffusers and grilles).</w:t>
      </w:r>
    </w:p>
    <w:p w14:paraId="7B37ADB4" w14:textId="5179C0B6" w:rsidR="008D02FB" w:rsidRPr="008D02FB" w:rsidRDefault="008D02FB" w:rsidP="008D02FB">
      <w:pPr>
        <w:spacing w:line="300" w:lineRule="auto"/>
        <w:ind w:firstLine="900"/>
        <w:jc w:val="both"/>
        <w:rPr>
          <w:rFonts w:ascii="Libre Franklin SemiBold" w:hAnsi="Libre Franklin SemiBold"/>
          <w:sz w:val="24"/>
          <w:szCs w:val="24"/>
        </w:rPr>
      </w:pPr>
      <w:r w:rsidRPr="008D02FB">
        <w:rPr>
          <w:rFonts w:ascii="Libre Franklin SemiBold" w:hAnsi="Libre Franklin SemiBold"/>
          <w:sz w:val="24"/>
          <w:szCs w:val="24"/>
        </w:rPr>
        <w:t>OR</w:t>
      </w:r>
    </w:p>
    <w:p w14:paraId="3A1FAD71" w14:textId="411BCE03" w:rsidR="00E20801" w:rsidRDefault="00E20801" w:rsidP="00E20801">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Option 2, Compliance with ANSI Standard S12.60-2002 or non-U.S. equivalent</w:t>
      </w:r>
    </w:p>
    <w:p w14:paraId="2668EFEF" w14:textId="5A59F51D" w:rsidR="00B40EDC" w:rsidRDefault="00E20801" w:rsidP="008854E3">
      <w:pPr>
        <w:spacing w:line="300" w:lineRule="auto"/>
        <w:ind w:left="900" w:firstLine="540"/>
        <w:jc w:val="both"/>
        <w:rPr>
          <w:rFonts w:ascii="Libre Franklin" w:hAnsi="Libre Franklin"/>
          <w:sz w:val="24"/>
          <w:szCs w:val="24"/>
        </w:rPr>
      </w:pPr>
      <w:r>
        <w:rPr>
          <w:rFonts w:ascii="Libre Franklin" w:hAnsi="Libre Franklin"/>
          <w:sz w:val="24"/>
          <w:szCs w:val="24"/>
        </w:rPr>
        <w:t>Confirm through calculations described in ANSI Standard S12.60-2002 that rooms are designed to meet reverberation time requirements as specified in that standard.  Projects outside the U.S. may use a local equivalent to ANSI Standard S12.60-2002.</w:t>
      </w:r>
    </w:p>
    <w:p w14:paraId="20BBD397" w14:textId="77777777" w:rsidR="009226D2" w:rsidRPr="009226D2" w:rsidRDefault="009226D2" w:rsidP="009226D2">
      <w:pPr>
        <w:spacing w:line="300" w:lineRule="auto"/>
        <w:ind w:firstLine="900"/>
        <w:jc w:val="both"/>
        <w:rPr>
          <w:rFonts w:ascii="Libre Franklin SemiBold" w:hAnsi="Libre Franklin SemiBold"/>
          <w:sz w:val="24"/>
          <w:szCs w:val="24"/>
          <w:u w:val="single"/>
        </w:rPr>
      </w:pPr>
      <w:r w:rsidRPr="009226D2">
        <w:rPr>
          <w:rFonts w:ascii="Libre Franklin SemiBold" w:hAnsi="Libre Franklin SemiBold"/>
          <w:sz w:val="24"/>
          <w:szCs w:val="24"/>
          <w:u w:val="single"/>
        </w:rPr>
        <w:t>Case 2.  Classrooms and core learning spaces &gt;20,000 cubic feet (560 cubic meters)</w:t>
      </w:r>
    </w:p>
    <w:p w14:paraId="60B102D3" w14:textId="77777777" w:rsidR="009226D2" w:rsidRPr="008D02FB" w:rsidRDefault="009226D2" w:rsidP="009226D2">
      <w:pPr>
        <w:spacing w:line="300" w:lineRule="auto"/>
        <w:ind w:left="900" w:firstLine="540"/>
        <w:jc w:val="both"/>
        <w:rPr>
          <w:rFonts w:ascii="Libre Franklin" w:hAnsi="Libre Franklin"/>
          <w:sz w:val="24"/>
          <w:szCs w:val="24"/>
        </w:rPr>
      </w:pPr>
      <w:r>
        <w:rPr>
          <w:rFonts w:ascii="Libre Franklin" w:hAnsi="Libre Franklin"/>
          <w:sz w:val="24"/>
          <w:szCs w:val="24"/>
        </w:rPr>
        <w:t>For classrooms and core learning spaces 20,000 cubic feet or greater, confirm through calculations described in ANSI Standard S12.60-2002 that rooms are designed to have a reverberation time of 1.5 seconds or less.  Projects outside the U.S. may use a local equivalent to ANSI Standard S12.60-2002.</w:t>
      </w:r>
    </w:p>
    <w:p w14:paraId="46C3C0DC" w14:textId="7759A3F1" w:rsidR="001309E3" w:rsidRPr="001309E3" w:rsidRDefault="009226D2" w:rsidP="009226D2">
      <w:pPr>
        <w:tabs>
          <w:tab w:val="left" w:pos="900"/>
        </w:tabs>
        <w:spacing w:line="300" w:lineRule="auto"/>
        <w:ind w:firstLine="1440"/>
        <w:jc w:val="both"/>
        <w:rPr>
          <w:rFonts w:ascii="Libre Franklin SemiBold" w:hAnsi="Libre Franklin SemiBold"/>
          <w:sz w:val="24"/>
          <w:szCs w:val="24"/>
        </w:rPr>
      </w:pPr>
      <w:r w:rsidRPr="00030A49">
        <w:rPr>
          <w:noProof/>
          <w:sz w:val="36"/>
          <w:szCs w:val="36"/>
        </w:rPr>
        <w:lastRenderedPageBreak/>
        <mc:AlternateContent>
          <mc:Choice Requires="wps">
            <w:drawing>
              <wp:anchor distT="0" distB="0" distL="114300" distR="114300" simplePos="0" relativeHeight="251664384" behindDoc="0" locked="0" layoutInCell="1" allowOverlap="1" wp14:anchorId="196963BB" wp14:editId="402632B6">
                <wp:simplePos x="0" y="0"/>
                <wp:positionH relativeFrom="column">
                  <wp:posOffset>-252095</wp:posOffset>
                </wp:positionH>
                <wp:positionV relativeFrom="paragraph">
                  <wp:posOffset>182245</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4.35pt" to="493.9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" strokecolor="#73a238"/>
            </w:pict>
          </mc:Fallback>
        </mc:AlternateContent>
      </w:r>
      <w:r w:rsidRPr="00030A49">
        <w:rPr>
          <w:noProof/>
          <w:sz w:val="36"/>
          <w:szCs w:val="36"/>
        </w:rPr>
        <mc:AlternateContent>
          <mc:Choice Requires="wps">
            <w:drawing>
              <wp:anchor distT="0" distB="0" distL="114300" distR="114300" simplePos="0" relativeHeight="251662336" behindDoc="0" locked="0" layoutInCell="1" allowOverlap="1" wp14:anchorId="6D5029DF" wp14:editId="3ABA375A">
                <wp:simplePos x="0" y="0"/>
                <wp:positionH relativeFrom="column">
                  <wp:posOffset>377825</wp:posOffset>
                </wp:positionH>
                <wp:positionV relativeFrom="paragraph">
                  <wp:posOffset>-536575</wp:posOffset>
                </wp:positionV>
                <wp:extent cx="0" cy="9573260"/>
                <wp:effectExtent l="76200" t="25400" r="76200" b="78740"/>
                <wp:wrapNone/>
                <wp:docPr id="5" name="Straight Connector 5"/>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42.2pt" to="29.75pt,7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" strokecolor="#73a238" strokeweight="3pt">
                <v:shadow on="t" opacity="22937f" mv:blur="40000f" origin=",.5" offset="0,23000emu"/>
              </v:line>
            </w:pict>
          </mc:Fallback>
        </mc:AlternateContent>
      </w:r>
    </w:p>
    <w:p w14:paraId="02679961" w14:textId="23D02E8F" w:rsidR="008854E3" w:rsidRPr="00E030B3" w:rsidRDefault="008854E3" w:rsidP="008854E3">
      <w:pPr>
        <w:spacing w:line="300" w:lineRule="auto"/>
        <w:ind w:left="1080" w:hanging="180"/>
        <w:jc w:val="both"/>
        <w:rPr>
          <w:rFonts w:ascii="Libre Franklin" w:hAnsi="Libre Franklin"/>
          <w:sz w:val="24"/>
          <w:szCs w:val="24"/>
          <w:vertAlign w:val="superscript"/>
        </w:rPr>
      </w:pPr>
      <w:r>
        <w:rPr>
          <w:rFonts w:ascii="Libre Franklin SemiBold" w:hAnsi="Libre Franklin SemiBold"/>
          <w:sz w:val="24"/>
          <w:szCs w:val="24"/>
        </w:rPr>
        <w:t>Requirements LEED v4</w:t>
      </w:r>
      <w:r w:rsidRPr="000D1FF5">
        <w:rPr>
          <w:rFonts w:ascii="Libre Franklin SemiBold" w:hAnsi="Libre Franklin SemiBold"/>
          <w:sz w:val="24"/>
          <w:szCs w:val="24"/>
        </w:rPr>
        <w:t>:</w:t>
      </w:r>
    </w:p>
    <w:p w14:paraId="7D5BEA04" w14:textId="12DCA067" w:rsidR="008854E3" w:rsidRDefault="008854E3" w:rsidP="008854E3">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t>HVAC background noise</w:t>
      </w:r>
    </w:p>
    <w:p w14:paraId="4A2DA1CD" w14:textId="34BF3C7C" w:rsidR="008854E3" w:rsidRPr="008D02FB" w:rsidRDefault="008854E3" w:rsidP="008854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Achieve a maximum background noise level1 from heating, ventilating and air conditioning (HVAC) systems in classrooms and other core learning spaces.  Follow the recommended methodologies and best practices for mechanical system noise control in ANSI Standard S12.60-2002, Part 1, Annex A.1; the 2011 HVAC Applications ASHRAE Handbook, Chapter 48, Noise and Vibration Control (with errata); AHRI Standard 885-2008; or a local equivalent for projects outside the U.S.</w:t>
      </w:r>
    </w:p>
    <w:p w14:paraId="558CAF3B" w14:textId="0F1289DB" w:rsidR="008854E3" w:rsidRDefault="008854E3" w:rsidP="008854E3">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t>Exterior noise</w:t>
      </w:r>
    </w:p>
    <w:p w14:paraId="112B3BBC" w14:textId="2617FE1B" w:rsidR="008854E3" w:rsidRPr="008D02FB" w:rsidRDefault="008854E3" w:rsidP="008854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For high-noise sites (peak-hour </w:t>
      </w:r>
      <w:proofErr w:type="spellStart"/>
      <w:r>
        <w:rPr>
          <w:rFonts w:ascii="Libre Franklin" w:hAnsi="Libre Franklin"/>
          <w:sz w:val="24"/>
          <w:szCs w:val="24"/>
        </w:rPr>
        <w:t>Leq</w:t>
      </w:r>
      <w:proofErr w:type="spellEnd"/>
      <w:r>
        <w:rPr>
          <w:rFonts w:ascii="Libre Franklin" w:hAnsi="Libre Franklin"/>
          <w:sz w:val="24"/>
          <w:szCs w:val="24"/>
        </w:rPr>
        <w:t xml:space="preserve"> above 60dBA during school hours), implement acoustic treatment and other measures to minimize noise intrusion from exterior sources and control sound transmission between classrooms and other core learning spaces.  Projects at least one-half mile (800 meters) from any significant noise source (e.g. aircraft over-flights, highways, trains, industry) are exempt.</w:t>
      </w:r>
    </w:p>
    <w:p w14:paraId="2CD12FBA" w14:textId="77777777" w:rsidR="008854E3" w:rsidRDefault="008854E3" w:rsidP="008854E3">
      <w:pPr>
        <w:spacing w:line="300" w:lineRule="auto"/>
        <w:ind w:firstLine="900"/>
        <w:jc w:val="both"/>
        <w:rPr>
          <w:rFonts w:ascii="Libre Franklin" w:hAnsi="Libre Franklin"/>
          <w:sz w:val="24"/>
          <w:szCs w:val="24"/>
        </w:rPr>
      </w:pPr>
      <w:r>
        <w:rPr>
          <w:rFonts w:ascii="Libre Franklin" w:hAnsi="Libre Franklin"/>
          <w:sz w:val="24"/>
          <w:szCs w:val="24"/>
        </w:rPr>
        <w:t>Reverberation Time</w:t>
      </w:r>
    </w:p>
    <w:p w14:paraId="7020C1B1" w14:textId="5749C8B2" w:rsidR="008854E3" w:rsidRDefault="00914066" w:rsidP="008854E3">
      <w:pPr>
        <w:spacing w:line="300" w:lineRule="auto"/>
        <w:ind w:left="900" w:firstLine="540"/>
        <w:jc w:val="both"/>
        <w:rPr>
          <w:rFonts w:ascii="Libre Franklin" w:hAnsi="Libre Franklin"/>
          <w:sz w:val="24"/>
          <w:szCs w:val="24"/>
        </w:rPr>
      </w:pPr>
      <w:r>
        <w:rPr>
          <w:rFonts w:ascii="Libre Franklin" w:hAnsi="Libre Franklin"/>
          <w:sz w:val="24"/>
          <w:szCs w:val="24"/>
        </w:rPr>
        <w:t>Adhere to the following reverberation time requirements.</w:t>
      </w:r>
    </w:p>
    <w:p w14:paraId="33B39C50" w14:textId="36FE7898" w:rsidR="008854E3" w:rsidRPr="009226D2" w:rsidRDefault="008854E3" w:rsidP="008854E3">
      <w:pPr>
        <w:spacing w:line="300" w:lineRule="auto"/>
        <w:ind w:firstLine="900"/>
        <w:jc w:val="both"/>
        <w:rPr>
          <w:rFonts w:ascii="Libre Franklin SemiBold" w:hAnsi="Libre Franklin SemiBold"/>
          <w:sz w:val="24"/>
          <w:szCs w:val="24"/>
          <w:u w:val="single"/>
        </w:rPr>
      </w:pPr>
      <w:r w:rsidRPr="009226D2">
        <w:rPr>
          <w:rFonts w:ascii="Libre Franklin SemiBold" w:hAnsi="Libre Franklin SemiBold"/>
          <w:sz w:val="24"/>
          <w:szCs w:val="24"/>
          <w:u w:val="single"/>
        </w:rPr>
        <w:t>Classrooms and core learning spaces &lt;20,000 cubic feet (56</w:t>
      </w:r>
      <w:r w:rsidR="00914066">
        <w:rPr>
          <w:rFonts w:ascii="Libre Franklin SemiBold" w:hAnsi="Libre Franklin SemiBold"/>
          <w:sz w:val="24"/>
          <w:szCs w:val="24"/>
          <w:u w:val="single"/>
        </w:rPr>
        <w:t>6</w:t>
      </w:r>
      <w:r w:rsidRPr="009226D2">
        <w:rPr>
          <w:rFonts w:ascii="Libre Franklin SemiBold" w:hAnsi="Libre Franklin SemiBold"/>
          <w:sz w:val="24"/>
          <w:szCs w:val="24"/>
          <w:u w:val="single"/>
        </w:rPr>
        <w:t xml:space="preserve"> cubic meters)</w:t>
      </w:r>
    </w:p>
    <w:p w14:paraId="0C806A07" w14:textId="555C0558" w:rsidR="008854E3" w:rsidRPr="008D02FB" w:rsidRDefault="00914066" w:rsidP="008854E3">
      <w:pPr>
        <w:spacing w:line="300" w:lineRule="auto"/>
        <w:ind w:left="900" w:firstLine="540"/>
        <w:jc w:val="both"/>
        <w:rPr>
          <w:rFonts w:ascii="Libre Franklin" w:hAnsi="Libre Franklin"/>
          <w:sz w:val="24"/>
          <w:szCs w:val="24"/>
        </w:rPr>
      </w:pPr>
      <w:r>
        <w:rPr>
          <w:rFonts w:ascii="Libre Franklin" w:hAnsi="Libre Franklin"/>
          <w:sz w:val="24"/>
          <w:szCs w:val="24"/>
        </w:rPr>
        <w:t>Design classrooms and other core learning spaces to include sufficient sound-absorptive finishes for compliance with the reverberation time requirements specified in ANSI Standard S12.60-2002, Part 1, Acoustical Performance Criteria, Design Requirements and Guidelines for Schools, or a local equivalent for projects outside the U.S.</w:t>
      </w:r>
    </w:p>
    <w:p w14:paraId="35705487" w14:textId="02E1F21D" w:rsidR="008854E3" w:rsidRDefault="00914066" w:rsidP="008854E3">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Option 1</w:t>
      </w:r>
    </w:p>
    <w:p w14:paraId="31678B8C" w14:textId="19905D56" w:rsidR="008854E3" w:rsidRDefault="008854E3" w:rsidP="008854E3">
      <w:pPr>
        <w:spacing w:line="300" w:lineRule="auto"/>
        <w:ind w:left="900" w:firstLine="540"/>
        <w:jc w:val="both"/>
        <w:rPr>
          <w:rFonts w:ascii="Libre Franklin" w:hAnsi="Libre Franklin"/>
          <w:sz w:val="24"/>
          <w:szCs w:val="24"/>
        </w:rPr>
      </w:pPr>
      <w:r>
        <w:rPr>
          <w:rFonts w:ascii="Libre Franklin" w:hAnsi="Libre Franklin"/>
          <w:sz w:val="24"/>
          <w:szCs w:val="24"/>
        </w:rPr>
        <w:t xml:space="preserve">For each room, confirm that the total surface area </w:t>
      </w:r>
      <w:r w:rsidR="00914066">
        <w:rPr>
          <w:rFonts w:ascii="Libre Franklin" w:hAnsi="Libre Franklin"/>
          <w:sz w:val="24"/>
          <w:szCs w:val="24"/>
        </w:rPr>
        <w:t xml:space="preserve">of acoustic wall panels, ceiling finishes, and other </w:t>
      </w:r>
      <w:proofErr w:type="gramStart"/>
      <w:r w:rsidR="00914066">
        <w:rPr>
          <w:rFonts w:ascii="Libre Franklin" w:hAnsi="Libre Franklin"/>
          <w:sz w:val="24"/>
          <w:szCs w:val="24"/>
        </w:rPr>
        <w:t>sound-absorbent</w:t>
      </w:r>
      <w:proofErr w:type="gramEnd"/>
      <w:r w:rsidR="00914066">
        <w:rPr>
          <w:rFonts w:ascii="Libre Franklin" w:hAnsi="Libre Franklin"/>
          <w:sz w:val="24"/>
          <w:szCs w:val="24"/>
        </w:rPr>
        <w:t xml:space="preserve"> finishes equals or exceeds the total ceiling area of the room (excluding lights, diffusers, and grilles).  Materials must have an NRC of 0.70 or higher to be included in the calculation.</w:t>
      </w:r>
    </w:p>
    <w:p w14:paraId="6C613ECB" w14:textId="77777777" w:rsidR="008854E3" w:rsidRPr="008D02FB" w:rsidRDefault="008854E3" w:rsidP="008854E3">
      <w:pPr>
        <w:spacing w:line="300" w:lineRule="auto"/>
        <w:ind w:firstLine="900"/>
        <w:jc w:val="both"/>
        <w:rPr>
          <w:rFonts w:ascii="Libre Franklin SemiBold" w:hAnsi="Libre Franklin SemiBold"/>
          <w:sz w:val="24"/>
          <w:szCs w:val="24"/>
        </w:rPr>
      </w:pPr>
      <w:r w:rsidRPr="008D02FB">
        <w:rPr>
          <w:rFonts w:ascii="Libre Franklin SemiBold" w:hAnsi="Libre Franklin SemiBold"/>
          <w:sz w:val="24"/>
          <w:szCs w:val="24"/>
        </w:rPr>
        <w:t>OR</w:t>
      </w:r>
    </w:p>
    <w:p w14:paraId="1F714B07" w14:textId="77777777" w:rsidR="008854E3" w:rsidRDefault="008854E3" w:rsidP="008854E3">
      <w:pPr>
        <w:spacing w:line="300" w:lineRule="auto"/>
        <w:ind w:left="1440" w:hanging="540"/>
        <w:jc w:val="both"/>
        <w:rPr>
          <w:rFonts w:ascii="Libre Franklin SemiBold" w:hAnsi="Libre Franklin SemiBold"/>
          <w:sz w:val="24"/>
          <w:szCs w:val="24"/>
        </w:rPr>
      </w:pPr>
    </w:p>
    <w:p w14:paraId="45911573" w14:textId="015217A9" w:rsidR="008854E3" w:rsidRPr="00914066" w:rsidRDefault="00914066" w:rsidP="00914066">
      <w:pPr>
        <w:spacing w:line="300" w:lineRule="auto"/>
        <w:ind w:left="1440" w:hanging="540"/>
        <w:jc w:val="both"/>
        <w:rPr>
          <w:rFonts w:ascii="Libre Franklin SemiBold" w:hAnsi="Libre Franklin SemiBold"/>
          <w:sz w:val="24"/>
          <w:szCs w:val="24"/>
        </w:rPr>
      </w:pPr>
      <w:r w:rsidRPr="00030A49">
        <w:rPr>
          <w:noProof/>
          <w:sz w:val="36"/>
          <w:szCs w:val="36"/>
        </w:rPr>
        <w:lastRenderedPageBreak/>
        <mc:AlternateContent>
          <mc:Choice Requires="wps">
            <w:drawing>
              <wp:anchor distT="0" distB="0" distL="114300" distR="114300" simplePos="0" relativeHeight="251682816" behindDoc="0" locked="0" layoutInCell="1" allowOverlap="1" wp14:anchorId="5E1981A1" wp14:editId="5BB31C50">
                <wp:simplePos x="0" y="0"/>
                <wp:positionH relativeFrom="column">
                  <wp:posOffset>395060</wp:posOffset>
                </wp:positionH>
                <wp:positionV relativeFrom="paragraph">
                  <wp:posOffset>-494665</wp:posOffset>
                </wp:positionV>
                <wp:extent cx="0" cy="9573260"/>
                <wp:effectExtent l="76200" t="25400" r="76200" b="78740"/>
                <wp:wrapNone/>
                <wp:docPr id="17" name="Straight Connector 1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38.9pt" to="31.1pt,7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72576" behindDoc="0" locked="0" layoutInCell="1" allowOverlap="1" wp14:anchorId="16C965E8" wp14:editId="66223955">
                <wp:simplePos x="0" y="0"/>
                <wp:positionH relativeFrom="column">
                  <wp:posOffset>-231775</wp:posOffset>
                </wp:positionH>
                <wp:positionV relativeFrom="paragraph">
                  <wp:posOffset>181610</wp:posOffset>
                </wp:positionV>
                <wp:extent cx="6523990" cy="0"/>
                <wp:effectExtent l="0" t="0" r="29210" b="25400"/>
                <wp:wrapNone/>
                <wp:docPr id="10" name="Straight Connector 10"/>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14.3pt" to="495.5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" strokecolor="#73a238"/>
            </w:pict>
          </mc:Fallback>
        </mc:AlternateContent>
      </w:r>
    </w:p>
    <w:p w14:paraId="69B2CFC7" w14:textId="390395BE" w:rsidR="008854E3" w:rsidRDefault="00914066" w:rsidP="008854E3">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Option 2</w:t>
      </w:r>
    </w:p>
    <w:p w14:paraId="0BDA0400" w14:textId="599473DC" w:rsidR="008854E3" w:rsidRDefault="008854E3" w:rsidP="008854E3">
      <w:pPr>
        <w:spacing w:line="300" w:lineRule="auto"/>
        <w:ind w:left="900" w:firstLine="540"/>
        <w:jc w:val="both"/>
        <w:rPr>
          <w:rFonts w:ascii="Libre Franklin" w:hAnsi="Libre Franklin"/>
          <w:sz w:val="24"/>
          <w:szCs w:val="24"/>
        </w:rPr>
      </w:pPr>
      <w:r>
        <w:rPr>
          <w:rFonts w:ascii="Libre Franklin" w:hAnsi="Libre Franklin"/>
          <w:sz w:val="24"/>
          <w:szCs w:val="24"/>
        </w:rPr>
        <w:t xml:space="preserve">Confirm through calculations described in ANSI Standard S12.60-2002 that rooms are designed to meet reverberation time requirements as specified in that standard.  </w:t>
      </w:r>
    </w:p>
    <w:p w14:paraId="45D82D65" w14:textId="6BBF26EA" w:rsidR="008854E3" w:rsidRPr="009226D2" w:rsidRDefault="008854E3" w:rsidP="008854E3">
      <w:pPr>
        <w:spacing w:line="300" w:lineRule="auto"/>
        <w:ind w:firstLine="900"/>
        <w:jc w:val="both"/>
        <w:rPr>
          <w:rFonts w:ascii="Libre Franklin SemiBold" w:hAnsi="Libre Franklin SemiBold"/>
          <w:sz w:val="24"/>
          <w:szCs w:val="24"/>
          <w:u w:val="single"/>
        </w:rPr>
      </w:pPr>
      <w:r w:rsidRPr="009226D2">
        <w:rPr>
          <w:rFonts w:ascii="Libre Franklin SemiBold" w:hAnsi="Libre Franklin SemiBold"/>
          <w:sz w:val="24"/>
          <w:szCs w:val="24"/>
          <w:u w:val="single"/>
        </w:rPr>
        <w:t>Classrooms and core learning spaces &gt;20,000 cubic feet (56</w:t>
      </w:r>
      <w:r w:rsidR="00914066">
        <w:rPr>
          <w:rFonts w:ascii="Libre Franklin SemiBold" w:hAnsi="Libre Franklin SemiBold"/>
          <w:sz w:val="24"/>
          <w:szCs w:val="24"/>
          <w:u w:val="single"/>
        </w:rPr>
        <w:t>6</w:t>
      </w:r>
      <w:r w:rsidRPr="009226D2">
        <w:rPr>
          <w:rFonts w:ascii="Libre Franklin SemiBold" w:hAnsi="Libre Franklin SemiBold"/>
          <w:sz w:val="24"/>
          <w:szCs w:val="24"/>
          <w:u w:val="single"/>
        </w:rPr>
        <w:t xml:space="preserve"> cubic meters)</w:t>
      </w:r>
    </w:p>
    <w:p w14:paraId="11525AC7" w14:textId="2E1784AE" w:rsidR="008854E3" w:rsidRPr="008D02FB" w:rsidRDefault="00914066" w:rsidP="008854E3">
      <w:pPr>
        <w:spacing w:line="300" w:lineRule="auto"/>
        <w:ind w:left="900" w:firstLine="540"/>
        <w:jc w:val="both"/>
        <w:rPr>
          <w:rFonts w:ascii="Libre Franklin" w:hAnsi="Libre Franklin"/>
          <w:sz w:val="24"/>
          <w:szCs w:val="24"/>
        </w:rPr>
      </w:pPr>
      <w:r>
        <w:rPr>
          <w:rFonts w:ascii="Libre Franklin" w:hAnsi="Libre Franklin"/>
          <w:sz w:val="24"/>
          <w:szCs w:val="24"/>
        </w:rPr>
        <w:t>Meet the recommended reverberation times for classrooms and core learning spaces described in the NRC-CNRC Construction Technology Update No. 51, Acoustical Design of Rooms for Speech (2002), or a local equivalent for projects outside the U.S.</w:t>
      </w:r>
    </w:p>
    <w:p w14:paraId="2C45F6F5" w14:textId="3F4DA051" w:rsidR="00914066" w:rsidRDefault="00914066" w:rsidP="00914066">
      <w:pPr>
        <w:spacing w:line="300" w:lineRule="auto"/>
        <w:ind w:firstLine="900"/>
        <w:jc w:val="both"/>
        <w:rPr>
          <w:rFonts w:ascii="Libre Franklin" w:hAnsi="Libre Franklin"/>
          <w:sz w:val="24"/>
          <w:szCs w:val="24"/>
        </w:rPr>
      </w:pPr>
      <w:r>
        <w:rPr>
          <w:rFonts w:ascii="Libre Franklin" w:hAnsi="Libre Franklin"/>
          <w:sz w:val="24"/>
          <w:szCs w:val="24"/>
        </w:rPr>
        <w:t>Exceptions</w:t>
      </w:r>
    </w:p>
    <w:p w14:paraId="131FDA64" w14:textId="0BF9894F" w:rsidR="00914066" w:rsidRDefault="00914066" w:rsidP="00914066">
      <w:pPr>
        <w:spacing w:line="300" w:lineRule="auto"/>
        <w:ind w:left="900" w:firstLine="540"/>
        <w:jc w:val="both"/>
        <w:rPr>
          <w:rFonts w:ascii="Libre Franklin" w:hAnsi="Libre Franklin"/>
          <w:sz w:val="24"/>
          <w:szCs w:val="24"/>
        </w:rPr>
      </w:pPr>
      <w:r>
        <w:rPr>
          <w:rFonts w:ascii="Libre Franklin" w:hAnsi="Libre Franklin"/>
          <w:sz w:val="24"/>
          <w:szCs w:val="24"/>
        </w:rPr>
        <w:t>Exceptions to the requirements because of a limited scope of work or to observe historic preservation requirements will be considered.</w:t>
      </w:r>
    </w:p>
    <w:p w14:paraId="1AEDB831" w14:textId="77777777" w:rsidR="00235F51" w:rsidRPr="008854E3" w:rsidRDefault="00235F51" w:rsidP="00DB3C87">
      <w:pPr>
        <w:spacing w:line="300" w:lineRule="auto"/>
        <w:ind w:left="1080" w:hanging="180"/>
        <w:jc w:val="both"/>
        <w:rPr>
          <w:rFonts w:ascii="Libre Franklin" w:hAnsi="Libre Franklin"/>
          <w:sz w:val="24"/>
          <w:szCs w:val="24"/>
        </w:rPr>
      </w:pPr>
    </w:p>
    <w:p w14:paraId="2CBFF509"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B282DD0" w14:textId="331345DB" w:rsidR="00235F51" w:rsidRDefault="00173E8B" w:rsidP="00DB3C87">
      <w:pPr>
        <w:spacing w:line="300" w:lineRule="auto"/>
        <w:ind w:left="1080" w:hanging="180"/>
        <w:jc w:val="both"/>
        <w:rPr>
          <w:rFonts w:ascii="Libre Franklin" w:hAnsi="Libre Franklin"/>
          <w:sz w:val="24"/>
          <w:szCs w:val="24"/>
        </w:rPr>
      </w:pPr>
      <w:r>
        <w:rPr>
          <w:rFonts w:ascii="Libre Franklin" w:hAnsi="Libre Franklin"/>
          <w:sz w:val="24"/>
          <w:szCs w:val="24"/>
        </w:rPr>
        <w:t>Implementation:</w:t>
      </w:r>
    </w:p>
    <w:p w14:paraId="381259FE" w14:textId="056BC192" w:rsidR="00173E8B" w:rsidRDefault="00173E8B" w:rsidP="00DB3C87">
      <w:pPr>
        <w:spacing w:line="300" w:lineRule="auto"/>
        <w:ind w:left="1080" w:hanging="180"/>
        <w:jc w:val="both"/>
        <w:rPr>
          <w:rFonts w:ascii="Libre Franklin" w:hAnsi="Libre Franklin"/>
          <w:sz w:val="24"/>
          <w:szCs w:val="24"/>
        </w:rPr>
      </w:pPr>
      <w:r>
        <w:rPr>
          <w:rFonts w:ascii="Libre Franklin" w:hAnsi="Libre Franklin"/>
          <w:sz w:val="24"/>
          <w:szCs w:val="24"/>
        </w:rPr>
        <w:t>Reverberation</w:t>
      </w:r>
    </w:p>
    <w:p w14:paraId="11EDBDCE" w14:textId="6897516A" w:rsidR="00173E8B" w:rsidRPr="00173E8B" w:rsidRDefault="00173E8B" w:rsidP="00173E8B">
      <w:pPr>
        <w:spacing w:line="300" w:lineRule="auto"/>
        <w:ind w:left="900" w:firstLine="540"/>
        <w:jc w:val="both"/>
        <w:rPr>
          <w:rFonts w:ascii="Libre Franklin" w:hAnsi="Libre Franklin"/>
          <w:sz w:val="24"/>
          <w:szCs w:val="24"/>
        </w:rPr>
      </w:pPr>
      <w:r>
        <w:rPr>
          <w:rFonts w:ascii="Libre Franklin" w:hAnsi="Libre Franklin"/>
          <w:sz w:val="24"/>
          <w:szCs w:val="24"/>
        </w:rPr>
        <w:t>An appropriate reverberation time can be confirmed in the design phase through a calculation, or it can be achieved prescriptively by using sufficient quantities of materials with a specified noise reduction coefficient (NRC).</w:t>
      </w:r>
    </w:p>
    <w:p w14:paraId="101B3796" w14:textId="168B8A63" w:rsidR="00173E8B" w:rsidRDefault="00173E8B" w:rsidP="00173E8B">
      <w:pPr>
        <w:spacing w:line="300" w:lineRule="auto"/>
        <w:ind w:firstLine="900"/>
        <w:jc w:val="both"/>
        <w:rPr>
          <w:rFonts w:ascii="Libre Franklin" w:hAnsi="Libre Franklin"/>
          <w:sz w:val="24"/>
          <w:szCs w:val="24"/>
        </w:rPr>
      </w:pPr>
      <w:r>
        <w:rPr>
          <w:rFonts w:ascii="Libre Franklin" w:hAnsi="Libre Franklin"/>
          <w:sz w:val="24"/>
          <w:szCs w:val="24"/>
        </w:rPr>
        <w:t>Sound Transmission</w:t>
      </w:r>
    </w:p>
    <w:p w14:paraId="7F30346E" w14:textId="449406A8" w:rsidR="00173E8B" w:rsidRDefault="00173E8B" w:rsidP="00173E8B">
      <w:pPr>
        <w:spacing w:line="300" w:lineRule="auto"/>
        <w:ind w:left="900" w:firstLine="540"/>
        <w:jc w:val="both"/>
        <w:rPr>
          <w:rFonts w:ascii="Libre Franklin" w:hAnsi="Libre Franklin"/>
          <w:sz w:val="24"/>
          <w:szCs w:val="24"/>
        </w:rPr>
      </w:pPr>
      <w:r>
        <w:rPr>
          <w:rFonts w:ascii="Libre Franklin" w:hAnsi="Libre Franklin"/>
          <w:sz w:val="24"/>
          <w:szCs w:val="24"/>
        </w:rPr>
        <w:t>Specified sound transmission performance is not required for compliance with this prerequisite.  For information on sound transmission, see EQc9, Enhanced Acoustical Performance.</w:t>
      </w:r>
    </w:p>
    <w:p w14:paraId="4095532D" w14:textId="33962D20" w:rsidR="00AF0EF6" w:rsidRPr="00173E8B" w:rsidRDefault="00AF0EF6" w:rsidP="00DB3C87">
      <w:pPr>
        <w:spacing w:line="300" w:lineRule="auto"/>
        <w:ind w:left="1080" w:hanging="180"/>
        <w:jc w:val="both"/>
        <w:rPr>
          <w:rFonts w:ascii="Libre Franklin" w:hAnsi="Libre Franklin"/>
          <w:sz w:val="24"/>
          <w:szCs w:val="24"/>
        </w:rPr>
      </w:pPr>
    </w:p>
    <w:p w14:paraId="3BA4CD0D" w14:textId="0487844B" w:rsidR="00AF0EF6" w:rsidRDefault="00AF0EF6" w:rsidP="00DB3C87">
      <w:pPr>
        <w:spacing w:line="300" w:lineRule="auto"/>
        <w:ind w:left="1080" w:hanging="180"/>
        <w:jc w:val="both"/>
        <w:rPr>
          <w:rFonts w:ascii="Libre Franklin" w:hAnsi="Libre Franklin"/>
          <w:sz w:val="24"/>
          <w:szCs w:val="24"/>
          <w:vertAlign w:val="superscript"/>
        </w:rPr>
      </w:pPr>
    </w:p>
    <w:p w14:paraId="3C5B2E2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4FFB264F" w:rsidR="00AF0EF6" w:rsidRDefault="00525B13" w:rsidP="00DB3C87">
      <w:pPr>
        <w:spacing w:line="300" w:lineRule="auto"/>
        <w:ind w:left="1080" w:hanging="180"/>
        <w:jc w:val="both"/>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70528" behindDoc="0" locked="0" layoutInCell="1" allowOverlap="1" wp14:anchorId="4FADFF23" wp14:editId="32049CF0">
                <wp:simplePos x="0" y="0"/>
                <wp:positionH relativeFrom="column">
                  <wp:posOffset>391160</wp:posOffset>
                </wp:positionH>
                <wp:positionV relativeFrom="paragraph">
                  <wp:posOffset>-515620</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40.55pt" to="30.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" strokecolor="#73a238" strokeweight="3pt">
                <v:shadow on="t" opacity="22937f" mv:blur="40000f" origin=",.5" offset="0,23000emu"/>
              </v:line>
            </w:pict>
          </mc:Fallback>
        </mc:AlternateContent>
      </w:r>
      <w:r w:rsidR="00173E8B" w:rsidRPr="00030A49">
        <w:rPr>
          <w:noProof/>
          <w:sz w:val="36"/>
          <w:szCs w:val="36"/>
        </w:rPr>
        <mc:AlternateContent>
          <mc:Choice Requires="wps">
            <w:drawing>
              <wp:anchor distT="0" distB="0" distL="114300" distR="114300" simplePos="0" relativeHeight="251668480" behindDoc="0" locked="0" layoutInCell="1" allowOverlap="1" wp14:anchorId="73464D79" wp14:editId="70F99637">
                <wp:simplePos x="0" y="0"/>
                <wp:positionH relativeFrom="column">
                  <wp:posOffset>-231140</wp:posOffset>
                </wp:positionH>
                <wp:positionV relativeFrom="paragraph">
                  <wp:posOffset>189230</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pt,14.9pt" to="495.55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" strokecolor="#73a238"/>
            </w:pict>
          </mc:Fallback>
        </mc:AlternateContent>
      </w:r>
    </w:p>
    <w:p w14:paraId="7D1073F0" w14:textId="0D4E1F16" w:rsidR="00173E8B" w:rsidRDefault="00173E8B" w:rsidP="00173E8B">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Avanti Product Contribution:</w:t>
      </w:r>
    </w:p>
    <w:p w14:paraId="7B3CBD30" w14:textId="546F7A9B" w:rsidR="00173E8B" w:rsidRDefault="008B5FE9" w:rsidP="00173E8B">
      <w:pPr>
        <w:spacing w:line="300" w:lineRule="auto"/>
        <w:ind w:left="900" w:firstLine="540"/>
        <w:jc w:val="both"/>
        <w:rPr>
          <w:rFonts w:ascii="Libre Franklin" w:hAnsi="Libre Franklin"/>
          <w:sz w:val="24"/>
          <w:szCs w:val="24"/>
        </w:rPr>
      </w:pPr>
      <w:r>
        <w:rPr>
          <w:rFonts w:ascii="Libre Franklin" w:hAnsi="Libre Franklin"/>
          <w:sz w:val="24"/>
          <w:szCs w:val="24"/>
        </w:rPr>
        <w:t xml:space="preserve">Avanti, in their supplied acoustic chart, lists the product’s </w:t>
      </w:r>
      <w:proofErr w:type="spellStart"/>
      <w:r>
        <w:rPr>
          <w:rFonts w:ascii="Libre Franklin" w:hAnsi="Libre Franklin"/>
          <w:sz w:val="24"/>
          <w:szCs w:val="24"/>
        </w:rPr>
        <w:t>Rw</w:t>
      </w:r>
      <w:proofErr w:type="spellEnd"/>
      <w:r>
        <w:rPr>
          <w:rFonts w:ascii="Libre Franklin" w:hAnsi="Libre Franklin"/>
          <w:sz w:val="24"/>
          <w:szCs w:val="24"/>
        </w:rPr>
        <w:t xml:space="preserve"> </w:t>
      </w:r>
      <w:proofErr w:type="gramStart"/>
      <w:r>
        <w:rPr>
          <w:rFonts w:ascii="Libre Franklin" w:hAnsi="Libre Franklin"/>
          <w:sz w:val="24"/>
          <w:szCs w:val="24"/>
        </w:rPr>
        <w:t>numbers which</w:t>
      </w:r>
      <w:proofErr w:type="gramEnd"/>
      <w:r>
        <w:rPr>
          <w:rFonts w:ascii="Libre Franklin" w:hAnsi="Libre Franklin"/>
          <w:sz w:val="24"/>
          <w:szCs w:val="24"/>
        </w:rPr>
        <w:t xml:space="preserve"> measure sound transmission reduction.  </w:t>
      </w:r>
      <w:proofErr w:type="spellStart"/>
      <w:r>
        <w:rPr>
          <w:rFonts w:ascii="Libre Franklin" w:hAnsi="Libre Franklin"/>
          <w:sz w:val="24"/>
          <w:szCs w:val="24"/>
        </w:rPr>
        <w:t>Rw</w:t>
      </w:r>
      <w:proofErr w:type="spellEnd"/>
      <w:r>
        <w:rPr>
          <w:rFonts w:ascii="Libre Franklin" w:hAnsi="Libre Franklin"/>
          <w:sz w:val="24"/>
          <w:szCs w:val="24"/>
        </w:rPr>
        <w:t xml:space="preserve"> is roughly a measurement of how much sound, in decibels, is restricted from passing through a surface.  This prerequisite is looking for sound absorption information not sound transmission reduction ratings.  For both reverberation time measurements and minimum Noise Reduction Coefficient ratings for sound-absorbent finishes, LEED requires (NRC) statistics.  NRC is a type of sound absorption measurement, averaged over specific frequencies.  Sound absorption measurements describe the percentage of incident sound that reflects back into a room (e.g. a surface with a NRC of 0.5 will at an average frequency reflect back half of the sound incident upon it).  Unfortunately, </w:t>
      </w:r>
      <w:proofErr w:type="spellStart"/>
      <w:r>
        <w:rPr>
          <w:rFonts w:ascii="Libre Franklin" w:hAnsi="Libre Franklin"/>
          <w:sz w:val="24"/>
          <w:szCs w:val="24"/>
        </w:rPr>
        <w:t>Rw</w:t>
      </w:r>
      <w:proofErr w:type="spellEnd"/>
      <w:r>
        <w:rPr>
          <w:rFonts w:ascii="Libre Franklin" w:hAnsi="Libre Franklin"/>
          <w:sz w:val="24"/>
          <w:szCs w:val="24"/>
        </w:rPr>
        <w:t xml:space="preserve"> and NRC statistics can be a bit </w:t>
      </w:r>
      <w:proofErr w:type="gramStart"/>
      <w:r>
        <w:rPr>
          <w:rFonts w:ascii="Libre Franklin" w:hAnsi="Libre Franklin"/>
          <w:sz w:val="24"/>
          <w:szCs w:val="24"/>
        </w:rPr>
        <w:t>counteractive,</w:t>
      </w:r>
      <w:proofErr w:type="gramEnd"/>
      <w:r>
        <w:rPr>
          <w:rFonts w:ascii="Libre Franklin" w:hAnsi="Libre Franklin"/>
          <w:sz w:val="24"/>
          <w:szCs w:val="24"/>
        </w:rPr>
        <w:t xml:space="preserve"> </w:t>
      </w:r>
      <w:proofErr w:type="spellStart"/>
      <w:r>
        <w:rPr>
          <w:rFonts w:ascii="Libre Franklin" w:hAnsi="Libre Franklin"/>
          <w:sz w:val="24"/>
          <w:szCs w:val="24"/>
        </w:rPr>
        <w:t>Rw</w:t>
      </w:r>
      <w:proofErr w:type="spellEnd"/>
      <w:r>
        <w:rPr>
          <w:rFonts w:ascii="Libre Franklin" w:hAnsi="Libre Franklin"/>
          <w:sz w:val="24"/>
          <w:szCs w:val="24"/>
        </w:rPr>
        <w:t xml:space="preserve"> is focused on keeping sound in.  While NRC is concerned with making sure it doesn’t stay in.  Though a high </w:t>
      </w:r>
      <w:proofErr w:type="spellStart"/>
      <w:r>
        <w:rPr>
          <w:rFonts w:ascii="Libre Franklin" w:hAnsi="Libre Franklin"/>
          <w:sz w:val="24"/>
          <w:szCs w:val="24"/>
        </w:rPr>
        <w:t>Rw</w:t>
      </w:r>
      <w:proofErr w:type="spellEnd"/>
      <w:r>
        <w:rPr>
          <w:rFonts w:ascii="Libre Franklin" w:hAnsi="Libre Franklin"/>
          <w:sz w:val="24"/>
          <w:szCs w:val="24"/>
        </w:rPr>
        <w:t xml:space="preserve"> value means a high level of sound absorption and not just reflection back into the room, Avanti’s partition would have to be tested to determine exact absorptive properties like NRC.  An RT60 Test is necessary to calculate reverberation time and an NRC test is necessary to measure NRC ratings.  As it seems unlikely that Avanti’s products will contribute</w:t>
      </w:r>
      <w:r w:rsidR="007D3E50">
        <w:rPr>
          <w:rFonts w:ascii="Libre Franklin" w:hAnsi="Libre Franklin"/>
          <w:sz w:val="24"/>
          <w:szCs w:val="24"/>
        </w:rPr>
        <w:t xml:space="preserve"> very much to this prerequisite, these tests are an unnecessary expense and should not be undertaken.</w:t>
      </w:r>
    </w:p>
    <w:p w14:paraId="602F9082" w14:textId="77777777" w:rsidR="00AF0EF6" w:rsidRPr="00173E8B" w:rsidRDefault="00AF0EF6" w:rsidP="00DB3C87">
      <w:pPr>
        <w:spacing w:line="300" w:lineRule="auto"/>
        <w:ind w:left="1080" w:hanging="180"/>
        <w:jc w:val="both"/>
        <w:rPr>
          <w:rFonts w:ascii="Libre Franklin" w:hAnsi="Libre Franklin"/>
          <w:sz w:val="24"/>
          <w:szCs w:val="24"/>
        </w:rPr>
      </w:pPr>
    </w:p>
    <w:p w14:paraId="1BC7A31F" w14:textId="6F2E38E1" w:rsidR="00AF0EF6" w:rsidRDefault="00AF0EF6" w:rsidP="00DB3C87">
      <w:pPr>
        <w:spacing w:line="300" w:lineRule="auto"/>
        <w:ind w:left="1080" w:hanging="180"/>
        <w:jc w:val="both"/>
        <w:rPr>
          <w:rFonts w:ascii="Libre Franklin" w:hAnsi="Libre Franklin"/>
          <w:sz w:val="24"/>
          <w:szCs w:val="24"/>
          <w:vertAlign w:val="superscript"/>
        </w:rPr>
      </w:pPr>
      <w:bookmarkStart w:id="0" w:name="_GoBack"/>
      <w:bookmarkEnd w:id="0"/>
    </w:p>
    <w:p w14:paraId="1CAD2B8A" w14:textId="77777777" w:rsidR="00173E8B" w:rsidRDefault="00173E8B" w:rsidP="00DB3C87">
      <w:pPr>
        <w:spacing w:line="300" w:lineRule="auto"/>
        <w:ind w:left="1080" w:hanging="180"/>
        <w:jc w:val="both"/>
        <w:rPr>
          <w:rFonts w:ascii="Libre Franklin" w:hAnsi="Libre Franklin"/>
          <w:sz w:val="24"/>
          <w:szCs w:val="24"/>
          <w:vertAlign w:val="superscript"/>
        </w:rPr>
      </w:pPr>
    </w:p>
    <w:p w14:paraId="3A6C063B" w14:textId="77777777" w:rsidR="00173E8B" w:rsidRDefault="00173E8B" w:rsidP="00DB3C87">
      <w:pPr>
        <w:spacing w:line="300" w:lineRule="auto"/>
        <w:ind w:left="1080" w:hanging="180"/>
        <w:jc w:val="both"/>
        <w:rPr>
          <w:rFonts w:ascii="Libre Franklin" w:hAnsi="Libre Franklin"/>
          <w:sz w:val="24"/>
          <w:szCs w:val="24"/>
          <w:vertAlign w:val="superscript"/>
        </w:rPr>
      </w:pPr>
    </w:p>
    <w:p w14:paraId="5D37C8A5" w14:textId="44302849" w:rsidR="00173E8B" w:rsidRDefault="00173E8B" w:rsidP="00DB3C87">
      <w:pPr>
        <w:spacing w:line="300" w:lineRule="auto"/>
        <w:ind w:left="1080" w:hanging="180"/>
        <w:jc w:val="both"/>
        <w:rPr>
          <w:rFonts w:ascii="Libre Franklin" w:hAnsi="Libre Franklin"/>
          <w:sz w:val="24"/>
          <w:szCs w:val="24"/>
          <w:vertAlign w:val="superscript"/>
        </w:rPr>
      </w:pPr>
    </w:p>
    <w:p w14:paraId="429CC018" w14:textId="54BBB98E" w:rsidR="00EB7D7F" w:rsidRDefault="00EB7D7F" w:rsidP="00DB3C87">
      <w:pPr>
        <w:spacing w:line="300" w:lineRule="auto"/>
        <w:ind w:left="1080" w:hanging="180"/>
        <w:jc w:val="both"/>
        <w:rPr>
          <w:rFonts w:ascii="Libre Franklin" w:hAnsi="Libre Franklin"/>
          <w:sz w:val="24"/>
          <w:szCs w:val="24"/>
          <w:vertAlign w:val="superscript"/>
        </w:rPr>
      </w:pPr>
    </w:p>
    <w:p w14:paraId="65F5E4D4" w14:textId="52F193FC" w:rsidR="00EB7D7F" w:rsidRPr="00525B13" w:rsidRDefault="005D4301" w:rsidP="00525B13">
      <w:pPr>
        <w:spacing w:line="300" w:lineRule="auto"/>
        <w:ind w:left="1080" w:hanging="180"/>
        <w:jc w:val="both"/>
        <w:rPr>
          <w:rFonts w:ascii="Libre Franklin" w:hAnsi="Libre Franklin"/>
          <w:sz w:val="24"/>
          <w:szCs w:val="24"/>
        </w:rPr>
      </w:pPr>
      <w:r>
        <w:rPr>
          <w:rFonts w:ascii="Libre Franklin" w:hAnsi="Libre Franklin"/>
          <w:sz w:val="24"/>
          <w:szCs w:val="24"/>
          <w:vertAlign w:val="superscript"/>
        </w:rPr>
        <w:tab/>
      </w:r>
    </w:p>
    <w:p w14:paraId="5CEE39E4" w14:textId="54E0E658" w:rsidR="006446B8" w:rsidRPr="00E57657" w:rsidRDefault="006446B8" w:rsidP="00525B13">
      <w:pPr>
        <w:tabs>
          <w:tab w:val="left" w:pos="1080"/>
        </w:tabs>
        <w:spacing w:line="300" w:lineRule="auto"/>
        <w:jc w:val="both"/>
        <w:rPr>
          <w:rFonts w:ascii="Libre Franklin" w:hAnsi="Libre Franklin"/>
          <w:sz w:val="20"/>
          <w:szCs w:val="20"/>
        </w:rPr>
      </w:pPr>
    </w:p>
    <w:sectPr w:rsidR="006446B8" w:rsidRPr="00E57657" w:rsidSect="00D83028">
      <w:headerReference w:type="default" r:id="rId9"/>
      <w:footerReference w:type="even" r:id="rId10"/>
      <w:footerReference w:type="default" r:id="rId11"/>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8B5FE9" w:rsidRDefault="008B5FE9" w:rsidP="00155D32">
      <w:pPr>
        <w:spacing w:after="0" w:line="240" w:lineRule="auto"/>
      </w:pPr>
      <w:r>
        <w:separator/>
      </w:r>
    </w:p>
  </w:endnote>
  <w:endnote w:type="continuationSeparator" w:id="0">
    <w:p w14:paraId="08C5FBE7" w14:textId="77777777" w:rsidR="008B5FE9" w:rsidRDefault="008B5FE9"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8B5FE9" w:rsidRDefault="00525B13">
    <w:pPr>
      <w:pStyle w:val="Footer"/>
    </w:pPr>
    <w:sdt>
      <w:sdtPr>
        <w:id w:val="969400743"/>
        <w:placeholder>
          <w:docPart w:val="C66380A2A7AA1E40B05AEE233819FCCA"/>
        </w:placeholder>
        <w:temporary/>
        <w:showingPlcHdr/>
      </w:sdtPr>
      <w:sdtEndPr/>
      <w:sdtContent>
        <w:r w:rsidR="008B5FE9">
          <w:t>[Type text]</w:t>
        </w:r>
      </w:sdtContent>
    </w:sdt>
    <w:r w:rsidR="008B5FE9">
      <w:ptab w:relativeTo="margin" w:alignment="center" w:leader="none"/>
    </w:r>
    <w:sdt>
      <w:sdtPr>
        <w:id w:val="969400748"/>
        <w:placeholder>
          <w:docPart w:val="7F5BA6B12B4AD1418E495FA6825D9E0B"/>
        </w:placeholder>
        <w:temporary/>
        <w:showingPlcHdr/>
      </w:sdtPr>
      <w:sdtEndPr/>
      <w:sdtContent>
        <w:r w:rsidR="008B5FE9">
          <w:t>[Type text]</w:t>
        </w:r>
      </w:sdtContent>
    </w:sdt>
    <w:r w:rsidR="008B5FE9">
      <w:ptab w:relativeTo="margin" w:alignment="right" w:leader="none"/>
    </w:r>
    <w:sdt>
      <w:sdtPr>
        <w:id w:val="969400753"/>
        <w:placeholder>
          <w:docPart w:val="F75BC4FE50F2514DAA9AA1B595811460"/>
        </w:placeholder>
        <w:temporary/>
        <w:showingPlcHdr/>
      </w:sdtPr>
      <w:sdtEndPr/>
      <w:sdtContent>
        <w:r w:rsidR="008B5FE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8B5FE9" w:rsidRDefault="008B5FE9">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8B5FE9" w:rsidRDefault="008B5FE9" w:rsidP="00155D32">
      <w:pPr>
        <w:spacing w:after="0" w:line="240" w:lineRule="auto"/>
      </w:pPr>
      <w:r>
        <w:separator/>
      </w:r>
    </w:p>
  </w:footnote>
  <w:footnote w:type="continuationSeparator" w:id="0">
    <w:p w14:paraId="45FAD81C" w14:textId="77777777" w:rsidR="008B5FE9" w:rsidRDefault="008B5FE9"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40C5B526" w:rsidR="008B5FE9" w:rsidRPr="00030A49" w:rsidRDefault="008B5FE9"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sidR="00525B13">
      <w:rPr>
        <w:rFonts w:ascii="Libre Franklin Medium Italic" w:hAnsi="Libre Franklin Medium Italic"/>
        <w:noProof/>
        <w:sz w:val="40"/>
        <w:szCs w:val="40"/>
      </w:rPr>
      <w:t xml:space="preserve">Minimum </w:t>
    </w:r>
    <w:r>
      <w:rPr>
        <w:rFonts w:ascii="Libre Franklin Medium Italic" w:hAnsi="Libre Franklin Medium Italic"/>
        <w:noProof/>
        <w:sz w:val="40"/>
        <w:szCs w:val="40"/>
      </w:rPr>
      <w:t>Acoustic Performance</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C1EFD"/>
    <w:rsid w:val="000D1FF5"/>
    <w:rsid w:val="000D7F49"/>
    <w:rsid w:val="000E049C"/>
    <w:rsid w:val="001025B5"/>
    <w:rsid w:val="00125E9D"/>
    <w:rsid w:val="001309E3"/>
    <w:rsid w:val="001324BC"/>
    <w:rsid w:val="001338DE"/>
    <w:rsid w:val="00155D32"/>
    <w:rsid w:val="00163DCE"/>
    <w:rsid w:val="00173E8B"/>
    <w:rsid w:val="00185EA8"/>
    <w:rsid w:val="001866A5"/>
    <w:rsid w:val="001F0843"/>
    <w:rsid w:val="00205530"/>
    <w:rsid w:val="00235F51"/>
    <w:rsid w:val="002454BA"/>
    <w:rsid w:val="00252D25"/>
    <w:rsid w:val="00257FCB"/>
    <w:rsid w:val="00271275"/>
    <w:rsid w:val="00273531"/>
    <w:rsid w:val="002D4A6E"/>
    <w:rsid w:val="002E5649"/>
    <w:rsid w:val="002F3933"/>
    <w:rsid w:val="00302EF6"/>
    <w:rsid w:val="00333453"/>
    <w:rsid w:val="00367E7F"/>
    <w:rsid w:val="003B6EA6"/>
    <w:rsid w:val="00400539"/>
    <w:rsid w:val="00404E46"/>
    <w:rsid w:val="00445463"/>
    <w:rsid w:val="00463200"/>
    <w:rsid w:val="004653FB"/>
    <w:rsid w:val="004759B5"/>
    <w:rsid w:val="00482C38"/>
    <w:rsid w:val="00490E20"/>
    <w:rsid w:val="00496F8B"/>
    <w:rsid w:val="004A00F1"/>
    <w:rsid w:val="004D15CA"/>
    <w:rsid w:val="004D3DF0"/>
    <w:rsid w:val="004E1AF3"/>
    <w:rsid w:val="004F0655"/>
    <w:rsid w:val="004F25EA"/>
    <w:rsid w:val="004F2EEA"/>
    <w:rsid w:val="005125BF"/>
    <w:rsid w:val="00525B13"/>
    <w:rsid w:val="0055693A"/>
    <w:rsid w:val="00572513"/>
    <w:rsid w:val="0059073F"/>
    <w:rsid w:val="005A1041"/>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389A"/>
    <w:rsid w:val="00736869"/>
    <w:rsid w:val="0073704A"/>
    <w:rsid w:val="007673E9"/>
    <w:rsid w:val="00781B25"/>
    <w:rsid w:val="00787AAA"/>
    <w:rsid w:val="007B245C"/>
    <w:rsid w:val="007B3C6C"/>
    <w:rsid w:val="007D3E50"/>
    <w:rsid w:val="007D49DA"/>
    <w:rsid w:val="00806351"/>
    <w:rsid w:val="00816878"/>
    <w:rsid w:val="00860804"/>
    <w:rsid w:val="008854E3"/>
    <w:rsid w:val="00887EFE"/>
    <w:rsid w:val="008B5FE9"/>
    <w:rsid w:val="008D02FB"/>
    <w:rsid w:val="008D262C"/>
    <w:rsid w:val="008E0AC0"/>
    <w:rsid w:val="0090778E"/>
    <w:rsid w:val="00914066"/>
    <w:rsid w:val="00916F66"/>
    <w:rsid w:val="009226D2"/>
    <w:rsid w:val="0093306F"/>
    <w:rsid w:val="00970739"/>
    <w:rsid w:val="00981625"/>
    <w:rsid w:val="00985F67"/>
    <w:rsid w:val="009A333B"/>
    <w:rsid w:val="009A4B68"/>
    <w:rsid w:val="009C1789"/>
    <w:rsid w:val="009D46A6"/>
    <w:rsid w:val="00A06806"/>
    <w:rsid w:val="00A06BC1"/>
    <w:rsid w:val="00A21FC2"/>
    <w:rsid w:val="00A52728"/>
    <w:rsid w:val="00A55CC6"/>
    <w:rsid w:val="00A7405E"/>
    <w:rsid w:val="00A86924"/>
    <w:rsid w:val="00A95EAB"/>
    <w:rsid w:val="00AD4924"/>
    <w:rsid w:val="00AF0EF6"/>
    <w:rsid w:val="00B40EDC"/>
    <w:rsid w:val="00B45DF4"/>
    <w:rsid w:val="00B67C43"/>
    <w:rsid w:val="00B73B22"/>
    <w:rsid w:val="00B822BA"/>
    <w:rsid w:val="00B8753B"/>
    <w:rsid w:val="00BB101B"/>
    <w:rsid w:val="00BB2B80"/>
    <w:rsid w:val="00BD5FEB"/>
    <w:rsid w:val="00BF14C7"/>
    <w:rsid w:val="00C02925"/>
    <w:rsid w:val="00C06A86"/>
    <w:rsid w:val="00C1353F"/>
    <w:rsid w:val="00C1456E"/>
    <w:rsid w:val="00C20311"/>
    <w:rsid w:val="00C23009"/>
    <w:rsid w:val="00C416C4"/>
    <w:rsid w:val="00C619CD"/>
    <w:rsid w:val="00CB1159"/>
    <w:rsid w:val="00CB78EB"/>
    <w:rsid w:val="00CD0950"/>
    <w:rsid w:val="00CD2579"/>
    <w:rsid w:val="00CD3021"/>
    <w:rsid w:val="00CD6F64"/>
    <w:rsid w:val="00CE7F6A"/>
    <w:rsid w:val="00CF1B1B"/>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0801"/>
    <w:rsid w:val="00E264FF"/>
    <w:rsid w:val="00E33D09"/>
    <w:rsid w:val="00E569AB"/>
    <w:rsid w:val="00E57657"/>
    <w:rsid w:val="00E872C3"/>
    <w:rsid w:val="00EB7D7F"/>
    <w:rsid w:val="00EC2C43"/>
    <w:rsid w:val="00EC7439"/>
    <w:rsid w:val="00F224CF"/>
    <w:rsid w:val="00F41714"/>
    <w:rsid w:val="00F53DB6"/>
    <w:rsid w:val="00F9713F"/>
    <w:rsid w:val="00FC6C60"/>
    <w:rsid w:val="00FC7BE0"/>
    <w:rsid w:val="00FD1F7B"/>
    <w:rsid w:val="00FE3589"/>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79FC-87FE-614F-962A-B0D5316A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881</Words>
  <Characters>5022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4</cp:revision>
  <cp:lastPrinted>2017-07-17T15:27:00Z</cp:lastPrinted>
  <dcterms:created xsi:type="dcterms:W3CDTF">2017-07-17T16:20:00Z</dcterms:created>
  <dcterms:modified xsi:type="dcterms:W3CDTF">2017-07-18T14:48:00Z</dcterms:modified>
</cp:coreProperties>
</file>