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6FF812AC">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73F435F0" w:rsidR="00030A49" w:rsidRPr="00EE598D" w:rsidRDefault="000D7F49" w:rsidP="000D7F49">
      <w:pPr>
        <w:ind w:left="1454" w:right="-360" w:hanging="547"/>
        <w:rPr>
          <w:rFonts w:ascii="Libre Franklin Medium Italic" w:hAnsi="Libre Franklin Medium Italic"/>
          <w:sz w:val="27"/>
          <w:szCs w:val="27"/>
        </w:rPr>
      </w:pPr>
      <w:r w:rsidRPr="00EE598D">
        <w:rPr>
          <w:rFonts w:ascii="Libre Franklin Medium Italic" w:hAnsi="Libre Franklin Medium Italic"/>
          <w:sz w:val="27"/>
          <w:szCs w:val="27"/>
        </w:rPr>
        <w:t>LEED 2009 – MRc</w:t>
      </w:r>
      <w:r w:rsidR="00670861">
        <w:rPr>
          <w:rFonts w:ascii="Libre Franklin Medium Italic" w:hAnsi="Libre Franklin Medium Italic"/>
          <w:sz w:val="27"/>
          <w:szCs w:val="27"/>
        </w:rPr>
        <w:t>6 for Healthcare</w:t>
      </w:r>
      <w:r w:rsidRPr="00EE598D">
        <w:rPr>
          <w:rFonts w:ascii="Libre Franklin Medium Italic" w:hAnsi="Libre Franklin Medium Italic"/>
          <w:sz w:val="27"/>
          <w:szCs w:val="27"/>
        </w:rPr>
        <w:t xml:space="preserve">, LEEDv4 – </w:t>
      </w:r>
      <w:r w:rsidR="00EE598D" w:rsidRPr="00EE598D">
        <w:rPr>
          <w:rFonts w:ascii="Libre Franklin Medium Italic" w:hAnsi="Libre Franklin Medium Italic"/>
          <w:sz w:val="27"/>
          <w:szCs w:val="27"/>
        </w:rPr>
        <w:t>Building Product Disclosure &amp; Optimization</w:t>
      </w:r>
      <w:r w:rsidR="00B40EDC" w:rsidRPr="00EE598D">
        <w:rPr>
          <w:rFonts w:ascii="Libre Franklin Medium Italic" w:hAnsi="Libre Franklin Medium Italic"/>
          <w:sz w:val="27"/>
          <w:szCs w:val="27"/>
        </w:rPr>
        <w:t>, Opt. 2</w:t>
      </w:r>
      <w:r w:rsidR="00030A49" w:rsidRPr="00EE598D">
        <w:rPr>
          <w:rFonts w:ascii="Libre Franklin Medium Italic" w:hAnsi="Libre Franklin Medium Italic"/>
          <w:sz w:val="27"/>
          <w:szCs w:val="27"/>
        </w:rPr>
        <w:tab/>
      </w:r>
    </w:p>
    <w:p w14:paraId="43E699A1" w14:textId="224BA237"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p>
    <w:p w14:paraId="6A8F218C" w14:textId="65D20713" w:rsidR="00030A49" w:rsidRDefault="005D62C9" w:rsidP="003B6EA6">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Increase building flexibility and ease of adaptive reuse over the life of the structure by employing a minimum of three of the following design and/or space planning strategies:</w:t>
      </w:r>
    </w:p>
    <w:p w14:paraId="2CEEE16E" w14:textId="68150A2C" w:rsidR="00E72B93" w:rsidRDefault="002250BB"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of interstitial space serving for a minimum 20% of project diagnostic and treatment or other clinical floor area [calculation based on Departmental Gross Square Foot (DGSF)].  Design distribution systems for electrical, information technology, communication, medical gases, and sprinklers with the capability to control multiple zones in clinical spaces. (Inpatient units are included in this calculation.)</w:t>
      </w:r>
    </w:p>
    <w:p w14:paraId="4B968264" w14:textId="22D01439" w:rsidR="002250BB" w:rsidRDefault="002250BB"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Provide programmed soft space, such as administration/storage, equal to a minimum of 5% of total clinical space.  Locate soft space adjacent to clinical departments that anticipate growth.  Determine strategy for future accommodation of displaced soft space (calculation based on project DGSF).</w:t>
      </w:r>
    </w:p>
    <w:p w14:paraId="2B00188E" w14:textId="77777777" w:rsidR="00A478FF" w:rsidRDefault="00A478FF"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Provide shelled space equal to a minimum of 5% of total project departmental clinical space; locate where it can be occupied without displacing occupied space (calculation based on project DGSF).</w:t>
      </w:r>
    </w:p>
    <w:p w14:paraId="3E65CB6D" w14:textId="7E890584" w:rsidR="00A478FF" w:rsidRDefault="00A478FF"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 xml:space="preserve">Identify horizontal expansion capacity for diagnostic and treatment or other clinical space equal to a minimum of 30% of existing of future expansion).  Reconfiguration of additional existing occupied </w:t>
      </w:r>
      <w:r w:rsidR="00F9375F">
        <w:rPr>
          <w:rFonts w:ascii="Libre Franklin" w:hAnsi="Libre Franklin"/>
          <w:sz w:val="24"/>
          <w:szCs w:val="24"/>
        </w:rPr>
        <w:t>sp</w:t>
      </w:r>
      <w:r>
        <w:rPr>
          <w:rFonts w:ascii="Libre Franklin" w:hAnsi="Libre Franklin"/>
          <w:sz w:val="24"/>
          <w:szCs w:val="24"/>
        </w:rPr>
        <w:t>ace that has been constructed with d</w:t>
      </w:r>
      <w:r w:rsidR="00F9375F">
        <w:rPr>
          <w:rFonts w:ascii="Libre Franklin" w:hAnsi="Libre Franklin"/>
          <w:sz w:val="24"/>
          <w:szCs w:val="24"/>
        </w:rPr>
        <w:t>em</w:t>
      </w:r>
      <w:r>
        <w:rPr>
          <w:rFonts w:ascii="Libre Franklin" w:hAnsi="Libre Franklin"/>
          <w:sz w:val="24"/>
          <w:szCs w:val="24"/>
        </w:rPr>
        <w:t>ountable partition systems is permitted.  Or design for future vertical expansion on a minimum of 75% of the roof, ensuring that existing operations and service syste</w:t>
      </w:r>
      <w:r w:rsidR="003837D9">
        <w:rPr>
          <w:rFonts w:ascii="Libre Franklin" w:hAnsi="Libre Franklin"/>
          <w:sz w:val="24"/>
          <w:szCs w:val="24"/>
        </w:rPr>
        <w:t>ms will be able to operate at o</w:t>
      </w:r>
      <w:r>
        <w:rPr>
          <w:rFonts w:ascii="Libre Franklin" w:hAnsi="Libre Franklin"/>
          <w:sz w:val="24"/>
          <w:szCs w:val="24"/>
        </w:rPr>
        <w:t>r near capacity during the expansion.</w:t>
      </w:r>
    </w:p>
    <w:p w14:paraId="4DA3A5D4" w14:textId="77777777" w:rsidR="00FE4281" w:rsidRDefault="00A478FF"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Designate location(s) for future above-grade parking structure(s) equal to 50% of existing on-grade parking capacity, with direct access to the main hospital</w:t>
      </w:r>
      <w:r w:rsidR="00FE4281">
        <w:rPr>
          <w:rFonts w:ascii="Libre Franklin" w:hAnsi="Libre Franklin"/>
          <w:sz w:val="24"/>
          <w:szCs w:val="24"/>
        </w:rPr>
        <w:t xml:space="preserve"> lobby/ circulation/ vertical transportation pathways.</w:t>
      </w:r>
    </w:p>
    <w:p w14:paraId="7B277619" w14:textId="77777777" w:rsidR="00FE4281" w:rsidRDefault="00FE4281"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the demountable partitions for 50% of applicable areas as a strategy for future flexibility.</w:t>
      </w:r>
    </w:p>
    <w:p w14:paraId="0C61E663" w14:textId="49F1733B" w:rsidR="002250BB" w:rsidRPr="005D62C9" w:rsidRDefault="00FE4281" w:rsidP="005D62C9">
      <w:pPr>
        <w:pStyle w:val="ListParagraph"/>
        <w:numPr>
          <w:ilvl w:val="0"/>
          <w:numId w:val="3"/>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movable modular casework for a minimum of 50% of casework and custom millwork.  (Calculation is based upon the combined value of the two elements, as determined by the cost estimator or contractor).</w:t>
      </w:r>
      <w:r w:rsidR="00A478FF">
        <w:rPr>
          <w:rFonts w:ascii="Libre Franklin" w:hAnsi="Libre Franklin"/>
          <w:sz w:val="24"/>
          <w:szCs w:val="24"/>
        </w:rPr>
        <w:t xml:space="preserve"> </w:t>
      </w:r>
    </w:p>
    <w:p w14:paraId="51125E99" w14:textId="696227B5" w:rsidR="001309E3" w:rsidRPr="00E72B93" w:rsidRDefault="00FE4281" w:rsidP="00E72B93">
      <w:pPr>
        <w:spacing w:line="300" w:lineRule="auto"/>
        <w:rPr>
          <w:sz w:val="24"/>
          <w:szCs w:val="24"/>
        </w:rPr>
      </w:pPr>
      <w:r w:rsidRPr="00030A49">
        <w:rPr>
          <w:noProof/>
          <w:sz w:val="36"/>
          <w:szCs w:val="36"/>
        </w:rPr>
        <w:lastRenderedPageBreak/>
        <mc:AlternateContent>
          <mc:Choice Requires="wps">
            <w:drawing>
              <wp:anchor distT="0" distB="0" distL="114300" distR="114300" simplePos="0" relativeHeight="251666432" behindDoc="0" locked="0" layoutInCell="1" allowOverlap="1" wp14:anchorId="41AB70F1" wp14:editId="759A43D6">
                <wp:simplePos x="0" y="0"/>
                <wp:positionH relativeFrom="column">
                  <wp:posOffset>372110</wp:posOffset>
                </wp:positionH>
                <wp:positionV relativeFrom="paragraph">
                  <wp:posOffset>-577850</wp:posOffset>
                </wp:positionV>
                <wp:extent cx="0" cy="9573260"/>
                <wp:effectExtent l="76200" t="25400" r="76200" b="78740"/>
                <wp:wrapNone/>
                <wp:docPr id="7" name="Straight Connector 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pt,-45.45pt" to="29.3pt,70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vg98BAAAOBAAADgAAAGRycy9lMm9Eb2MueG1srFNNj9MwEL0j8R8s32nSRGyXqOkKdbVcEFQs&#10;cHcdO7HkL41Nk/57xk42rABpJcTF8tjz3sx7Hu/vJqPJRUBQzrZ0uykpEZa7Ttm+pd++Pry5pSRE&#10;ZjumnRUtvYpA7w6vX+1H34jKDU53AgiS2NCMvqVDjL4pisAHYVjYOC8sXkoHhkUMoS86YCOyG11U&#10;ZXlTjA46D46LEPD0fr6kh8wvpeDxs5RBRKJbir3FvEJez2ktDnvW9MD8oPjSBvuHLgxTFouuVPcs&#10;MvID1B9URnFwwcm44c4UTkrFRdaAarblb2oeB+ZF1oLmBL/aFP4fLf90OQFRXUt3lFhm8IkeIzDV&#10;D5EcnbVooAOySz6NPjSYfrQnWKLgT5BETxIMkVr57zgC2QYURqbs8nV1WUyR8PmQ4+m7t7u6uskv&#10;UMwUicpDiB+EMyRtWqqVTQawhl0+hohlMfUpJR1rm9bgtOoelNY5gP581EAuDJ98V7+v6tvUPQKf&#10;pWGUoEXSNKvIu3jVYqb9IiS6gt3WuXyeR7HSMs6FjfXCqy1mJ5jEFlZg+TJwyU9QkWd1BVcvg1dE&#10;ruxsXMFGWQd/I4jTdmlZzvlPDsy6kwVn113z+2ZrcOiyc8sHSVP9PM7wX9/48BMAAP//AwBQSwME&#10;FAAGAAgAAAAhAC1K2s3gAAAACgEAAA8AAABkcnMvZG93bnJldi54bWxMj8FOwzAMhu9IvENkJG5b&#10;OkRLW5pO06SdOGwMDuyWNaat1jhVk27d22O4sKPtT7+/v1hOthNnHHzrSMFiHoFAqpxpqVbw+bGZ&#10;pSB80GR05wgVXNHDsry/K3Ru3IXe8bwPteAQ8rlW0ITQ51L6qkGr/dz1SHz7doPVgcehlmbQFw63&#10;nXyKokRa3RJ/aHSP6war0360CrLVNT3F28N2vdscdm/tVz+NIVbq8WFavYIIOIV/GH71WR1Kdjq6&#10;kYwXnYI4TZhUMMuiDAQDf4sjg8+L5AVkWcjbCuUPAAAA//8DAFBLAQItABQABgAIAAAAIQDkmcPA&#10;+wAAAOEBAAATAAAAAAAAAAAAAAAAAAAAAABbQ29udGVudF9UeXBlc10ueG1sUEsBAi0AFAAGAAgA&#10;AAAhACOyauHXAAAAlAEAAAsAAAAAAAAAAAAAAAAALAEAAF9yZWxzLy5yZWxzUEsBAi0AFAAGAAgA&#10;AAAhALbgb4PfAQAADgQAAA4AAAAAAAAAAAAAAAAALAIAAGRycy9lMm9Eb2MueG1sUEsBAi0AFAAG&#10;AAgAAAAhAC1K2s3gAAAACgEAAA8AAAAAAAAAAAAAAAAANwQAAGRycy9kb3ducmV2LnhtbFBLBQYA&#10;AAAABAAEAPMAAABEBQ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4384" behindDoc="0" locked="0" layoutInCell="1" allowOverlap="1" wp14:anchorId="196963BB" wp14:editId="2B206B6D">
                <wp:simplePos x="0" y="0"/>
                <wp:positionH relativeFrom="column">
                  <wp:posOffset>-209550</wp:posOffset>
                </wp:positionH>
                <wp:positionV relativeFrom="paragraph">
                  <wp:posOffset>184150</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5pt,14.5pt" to="497.25pt,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BV5UHO4AAAAAkBAAAPAAAAZHJzL2Rvd25yZXYueG1sTI/BTsMwDIbvSLxDZCQu&#10;aEtXoFpL02kUIYEEB7YdOGaNaas2TtVkW+HpMeIAR9uffn9/vppsL444+taRgsU8AoFUOdNSrWC3&#10;fZwtQfigyejeESr4RA+r4vws15lxJ3rD4ybUgkPIZ1pBE8KQSemrBq32czcg8e3DjVYHHsdamlGf&#10;ONz2Mo6iRFrdEn9o9IBlg1W3OVgFHZbVy9fV8+L9vnx4DbuQPHXrRKnLi2l9ByLgFP5g+NFndSjY&#10;ae8OZLzoFcyu45RRBXHKnRhI05tbEPvfhSxy+b9B8Q0AAP//AwBQSwECLQAUAAYACAAAACEA5JnD&#10;wPsAAADhAQAAEwAAAAAAAAAAAAAAAAAAAAAAW0NvbnRlbnRfVHlwZXNdLnhtbFBLAQItABQABgAI&#10;AAAAIQAjsmrh1wAAAJQBAAALAAAAAAAAAAAAAAAAACwBAABfcmVscy8ucmVsc1BLAQItABQABgAI&#10;AAAAIQBQ9ER/4AEAAA4EAAAOAAAAAAAAAAAAAAAAACwCAABkcnMvZTJvRG9jLnhtbFBLAQItABQA&#10;BgAIAAAAIQBV5UHO4AAAAAkBAAAPAAAAAAAAAAAAAAAAADgEAABkcnMvZG93bnJldi54bWxQSwUG&#10;AAAAAAQABADzAAAARQUAAAAA&#10;" strokecolor="#73a238"/>
            </w:pict>
          </mc:Fallback>
        </mc:AlternateContent>
      </w:r>
      <w:r w:rsidR="00076070">
        <w:rPr>
          <w:sz w:val="24"/>
          <w:szCs w:val="24"/>
        </w:rPr>
        <w:tab/>
      </w:r>
      <w:r w:rsidR="00076070">
        <w:rPr>
          <w:sz w:val="24"/>
          <w:szCs w:val="24"/>
        </w:rPr>
        <w:tab/>
      </w:r>
    </w:p>
    <w:p w14:paraId="3FC2E19A" w14:textId="77777777" w:rsidR="001309E3" w:rsidRDefault="001309E3" w:rsidP="009A4B68">
      <w:pPr>
        <w:spacing w:line="300" w:lineRule="auto"/>
        <w:ind w:firstLine="720"/>
        <w:jc w:val="both"/>
        <w:rPr>
          <w:rFonts w:ascii="Libre Franklin SemiBold" w:hAnsi="Libre Franklin SemiBold"/>
          <w:sz w:val="24"/>
          <w:szCs w:val="24"/>
        </w:rPr>
      </w:pPr>
      <w:r w:rsidRPr="00076070">
        <w:rPr>
          <w:rFonts w:ascii="Libre Franklin SemiBold" w:hAnsi="Libre Franklin SemiBold"/>
          <w:sz w:val="24"/>
          <w:szCs w:val="24"/>
        </w:rPr>
        <w:t>Requirements</w:t>
      </w:r>
      <w:r>
        <w:rPr>
          <w:rFonts w:ascii="Libre Franklin SemiBold" w:hAnsi="Libre Franklin SemiBold"/>
          <w:sz w:val="24"/>
          <w:szCs w:val="24"/>
        </w:rPr>
        <w:t xml:space="preserve"> LEED v4</w:t>
      </w:r>
    </w:p>
    <w:p w14:paraId="20F5B397" w14:textId="1686358F" w:rsidR="00F9375F" w:rsidRDefault="00F9375F" w:rsidP="00F9375F">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Increase building fle</w:t>
      </w:r>
      <w:r w:rsidR="003C7858">
        <w:rPr>
          <w:rFonts w:ascii="Libre Franklin" w:hAnsi="Libre Franklin"/>
          <w:sz w:val="24"/>
          <w:szCs w:val="24"/>
        </w:rPr>
        <w:t xml:space="preserve">xibility and ease of adaptive </w:t>
      </w:r>
      <w:r>
        <w:rPr>
          <w:rFonts w:ascii="Libre Franklin" w:hAnsi="Libre Franklin"/>
          <w:sz w:val="24"/>
          <w:szCs w:val="24"/>
        </w:rPr>
        <w:t xml:space="preserve">use over the life of the structure by employing </w:t>
      </w:r>
      <w:r w:rsidR="003C7858">
        <w:rPr>
          <w:rFonts w:ascii="Libre Franklin" w:hAnsi="Libre Franklin"/>
          <w:sz w:val="24"/>
          <w:szCs w:val="24"/>
        </w:rPr>
        <w:t>at least</w:t>
      </w:r>
      <w:r>
        <w:rPr>
          <w:rFonts w:ascii="Libre Franklin" w:hAnsi="Libre Franklin"/>
          <w:sz w:val="24"/>
          <w:szCs w:val="24"/>
        </w:rPr>
        <w:t xml:space="preserve"> three of the following strategies:</w:t>
      </w:r>
    </w:p>
    <w:p w14:paraId="0CF758DD" w14:textId="11D35151" w:rsidR="00F9375F" w:rsidRDefault="00F9375F"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of interstitial space</w:t>
      </w:r>
      <w:r w:rsidR="003C7858">
        <w:rPr>
          <w:rFonts w:ascii="Libre Franklin" w:hAnsi="Libre Franklin"/>
          <w:sz w:val="24"/>
          <w:szCs w:val="24"/>
        </w:rPr>
        <w:t>.</w:t>
      </w:r>
      <w:r>
        <w:rPr>
          <w:rFonts w:ascii="Libre Franklin" w:hAnsi="Libre Franklin"/>
          <w:sz w:val="24"/>
          <w:szCs w:val="24"/>
        </w:rPr>
        <w:t xml:space="preserve"> Design distribution </w:t>
      </w:r>
      <w:r w:rsidR="003C7858">
        <w:rPr>
          <w:rFonts w:ascii="Libre Franklin" w:hAnsi="Libre Franklin"/>
          <w:sz w:val="24"/>
          <w:szCs w:val="24"/>
        </w:rPr>
        <w:t xml:space="preserve">zone utility </w:t>
      </w:r>
      <w:r>
        <w:rPr>
          <w:rFonts w:ascii="Libre Franklin" w:hAnsi="Libre Franklin"/>
          <w:sz w:val="24"/>
          <w:szCs w:val="24"/>
        </w:rPr>
        <w:t xml:space="preserve">systems </w:t>
      </w:r>
      <w:r w:rsidR="003C7858">
        <w:rPr>
          <w:rFonts w:ascii="Libre Franklin" w:hAnsi="Libre Franklin"/>
          <w:sz w:val="24"/>
          <w:szCs w:val="24"/>
        </w:rPr>
        <w:t>and equipment including HVAC, plumbing,</w:t>
      </w:r>
      <w:r>
        <w:rPr>
          <w:rFonts w:ascii="Libre Franklin" w:hAnsi="Libre Franklin"/>
          <w:sz w:val="24"/>
          <w:szCs w:val="24"/>
        </w:rPr>
        <w:t xml:space="preserve"> electrical, information technology, medical gases, and </w:t>
      </w:r>
      <w:r w:rsidR="003C7858">
        <w:rPr>
          <w:rFonts w:ascii="Libre Franklin" w:hAnsi="Libre Franklin"/>
          <w:sz w:val="24"/>
          <w:szCs w:val="24"/>
        </w:rPr>
        <w:t xml:space="preserve">life safety systems to serve the occupied zones and have the capacity to </w:t>
      </w:r>
      <w:r>
        <w:rPr>
          <w:rFonts w:ascii="Libre Franklin" w:hAnsi="Libre Franklin"/>
          <w:sz w:val="24"/>
          <w:szCs w:val="24"/>
        </w:rPr>
        <w:t xml:space="preserve">control multiple zones in clinical spaces. </w:t>
      </w:r>
    </w:p>
    <w:p w14:paraId="0818C1D2" w14:textId="014A1C9B" w:rsidR="00F9375F" w:rsidRDefault="00F9375F"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Provide programmed sof</w:t>
      </w:r>
      <w:r w:rsidR="00E215B3">
        <w:rPr>
          <w:rFonts w:ascii="Libre Franklin" w:hAnsi="Libre Franklin"/>
          <w:sz w:val="24"/>
          <w:szCs w:val="24"/>
        </w:rPr>
        <w:t xml:space="preserve">t space, such as administration or </w:t>
      </w:r>
      <w:r>
        <w:rPr>
          <w:rFonts w:ascii="Libre Franklin" w:hAnsi="Libre Franklin"/>
          <w:sz w:val="24"/>
          <w:szCs w:val="24"/>
        </w:rPr>
        <w:t>storage, equal to a</w:t>
      </w:r>
      <w:r w:rsidR="00E215B3">
        <w:rPr>
          <w:rFonts w:ascii="Libre Franklin" w:hAnsi="Libre Franklin"/>
          <w:sz w:val="24"/>
          <w:szCs w:val="24"/>
        </w:rPr>
        <w:t>t</w:t>
      </w:r>
      <w:r>
        <w:rPr>
          <w:rFonts w:ascii="Libre Franklin" w:hAnsi="Libre Franklin"/>
          <w:sz w:val="24"/>
          <w:szCs w:val="24"/>
        </w:rPr>
        <w:t xml:space="preserve"> </w:t>
      </w:r>
      <w:r w:rsidR="00E215B3">
        <w:rPr>
          <w:rFonts w:ascii="Libre Franklin" w:hAnsi="Libre Franklin"/>
          <w:sz w:val="24"/>
          <w:szCs w:val="24"/>
        </w:rPr>
        <w:t>least</w:t>
      </w:r>
      <w:r>
        <w:rPr>
          <w:rFonts w:ascii="Libre Franklin" w:hAnsi="Libre Franklin"/>
          <w:sz w:val="24"/>
          <w:szCs w:val="24"/>
        </w:rPr>
        <w:t xml:space="preserve"> 5% of </w:t>
      </w:r>
      <w:r w:rsidR="00E215B3">
        <w:rPr>
          <w:rFonts w:ascii="Libre Franklin" w:hAnsi="Libre Franklin"/>
          <w:sz w:val="24"/>
          <w:szCs w:val="24"/>
        </w:rPr>
        <w:t>departmental gross area (DGA)</w:t>
      </w:r>
      <w:r>
        <w:rPr>
          <w:rFonts w:ascii="Libre Franklin" w:hAnsi="Libre Franklin"/>
          <w:sz w:val="24"/>
          <w:szCs w:val="24"/>
        </w:rPr>
        <w:t xml:space="preserve">.  Locate soft space adjacent to clinical departments that anticipate growth.  Determine </w:t>
      </w:r>
      <w:r w:rsidR="00E215B3">
        <w:rPr>
          <w:rFonts w:ascii="Libre Franklin" w:hAnsi="Libre Franklin"/>
          <w:sz w:val="24"/>
          <w:szCs w:val="24"/>
        </w:rPr>
        <w:t xml:space="preserve">a </w:t>
      </w:r>
      <w:r>
        <w:rPr>
          <w:rFonts w:ascii="Libre Franklin" w:hAnsi="Libre Franklin"/>
          <w:sz w:val="24"/>
          <w:szCs w:val="24"/>
        </w:rPr>
        <w:t>strategy for future accommodation of displaced soft.</w:t>
      </w:r>
    </w:p>
    <w:p w14:paraId="38D05D39" w14:textId="3D4907D7" w:rsidR="00F9375F" w:rsidRDefault="00E215B3"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Provide shell</w:t>
      </w:r>
      <w:r w:rsidR="00F9375F">
        <w:rPr>
          <w:rFonts w:ascii="Libre Franklin" w:hAnsi="Libre Franklin"/>
          <w:sz w:val="24"/>
          <w:szCs w:val="24"/>
        </w:rPr>
        <w:t xml:space="preserve"> space equal to a</w:t>
      </w:r>
      <w:r>
        <w:rPr>
          <w:rFonts w:ascii="Libre Franklin" w:hAnsi="Libre Franklin"/>
          <w:sz w:val="24"/>
          <w:szCs w:val="24"/>
        </w:rPr>
        <w:t>t</w:t>
      </w:r>
      <w:r w:rsidR="00F9375F">
        <w:rPr>
          <w:rFonts w:ascii="Libre Franklin" w:hAnsi="Libre Franklin"/>
          <w:sz w:val="24"/>
          <w:szCs w:val="24"/>
        </w:rPr>
        <w:t xml:space="preserve"> </w:t>
      </w:r>
      <w:r>
        <w:rPr>
          <w:rFonts w:ascii="Libre Franklin" w:hAnsi="Libre Franklin"/>
          <w:sz w:val="24"/>
          <w:szCs w:val="24"/>
        </w:rPr>
        <w:t>least</w:t>
      </w:r>
      <w:r w:rsidR="00F9375F">
        <w:rPr>
          <w:rFonts w:ascii="Libre Franklin" w:hAnsi="Libre Franklin"/>
          <w:sz w:val="24"/>
          <w:szCs w:val="24"/>
        </w:rPr>
        <w:t xml:space="preserve"> 5% of </w:t>
      </w:r>
      <w:r>
        <w:rPr>
          <w:rFonts w:ascii="Libre Franklin" w:hAnsi="Libre Franklin"/>
          <w:sz w:val="24"/>
          <w:szCs w:val="24"/>
        </w:rPr>
        <w:t>DGA.  L</w:t>
      </w:r>
      <w:r w:rsidR="00F9375F">
        <w:rPr>
          <w:rFonts w:ascii="Libre Franklin" w:hAnsi="Libre Franklin"/>
          <w:sz w:val="24"/>
          <w:szCs w:val="24"/>
        </w:rPr>
        <w:t xml:space="preserve">ocate it </w:t>
      </w:r>
      <w:r>
        <w:rPr>
          <w:rFonts w:ascii="Libre Franklin" w:hAnsi="Libre Franklin"/>
          <w:sz w:val="24"/>
          <w:szCs w:val="24"/>
        </w:rPr>
        <w:t xml:space="preserve">such that it </w:t>
      </w:r>
      <w:r w:rsidR="00F9375F">
        <w:rPr>
          <w:rFonts w:ascii="Libre Franklin" w:hAnsi="Libre Franklin"/>
          <w:sz w:val="24"/>
          <w:szCs w:val="24"/>
        </w:rPr>
        <w:t>can be occupied without displacing occupied.</w:t>
      </w:r>
    </w:p>
    <w:p w14:paraId="2C951592" w14:textId="69C2ED2C" w:rsidR="00F9375F" w:rsidRDefault="00F9375F"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Identify horizontal expansion capacity for diagnostic and treatment or other clinical space equal to a</w:t>
      </w:r>
      <w:r w:rsidR="00E215B3">
        <w:rPr>
          <w:rFonts w:ascii="Libre Franklin" w:hAnsi="Libre Franklin"/>
          <w:sz w:val="24"/>
          <w:szCs w:val="24"/>
        </w:rPr>
        <w:t>t</w:t>
      </w:r>
      <w:r>
        <w:rPr>
          <w:rFonts w:ascii="Libre Franklin" w:hAnsi="Libre Franklin"/>
          <w:sz w:val="24"/>
          <w:szCs w:val="24"/>
        </w:rPr>
        <w:t xml:space="preserve"> </w:t>
      </w:r>
      <w:r w:rsidR="00E215B3">
        <w:rPr>
          <w:rFonts w:ascii="Libre Franklin" w:hAnsi="Libre Franklin"/>
          <w:sz w:val="24"/>
          <w:szCs w:val="24"/>
        </w:rPr>
        <w:t>least</w:t>
      </w:r>
      <w:r>
        <w:rPr>
          <w:rFonts w:ascii="Libre Franklin" w:hAnsi="Libre Franklin"/>
          <w:sz w:val="24"/>
          <w:szCs w:val="24"/>
        </w:rPr>
        <w:t xml:space="preserve"> 30% of existing </w:t>
      </w:r>
      <w:r w:rsidR="00E215B3">
        <w:rPr>
          <w:rFonts w:ascii="Libre Franklin" w:hAnsi="Libre Franklin"/>
          <w:sz w:val="24"/>
          <w:szCs w:val="24"/>
        </w:rPr>
        <w:t>floor area (excluding inpatient units)</w:t>
      </w:r>
      <w:r w:rsidR="00841CBE">
        <w:rPr>
          <w:rFonts w:ascii="Libre Franklin" w:hAnsi="Libre Franklin"/>
          <w:sz w:val="24"/>
          <w:szCs w:val="24"/>
        </w:rPr>
        <w:t xml:space="preserve"> without demolition of occupied space (other than at the connection point)</w:t>
      </w:r>
      <w:r>
        <w:rPr>
          <w:rFonts w:ascii="Libre Franklin" w:hAnsi="Libre Franklin"/>
          <w:sz w:val="24"/>
          <w:szCs w:val="24"/>
        </w:rPr>
        <w:t xml:space="preserve">.  Reconfiguration of additional existing occupied space that has been constructed with demountable partition systems is permitted.  </w:t>
      </w:r>
      <w:r w:rsidR="00841CBE">
        <w:rPr>
          <w:rFonts w:ascii="Libre Franklin" w:hAnsi="Libre Franklin"/>
          <w:sz w:val="24"/>
          <w:szCs w:val="24"/>
        </w:rPr>
        <w:t>D</w:t>
      </w:r>
      <w:r>
        <w:rPr>
          <w:rFonts w:ascii="Libre Franklin" w:hAnsi="Libre Franklin"/>
          <w:sz w:val="24"/>
          <w:szCs w:val="24"/>
        </w:rPr>
        <w:t>esign for future vertical expansion on a</w:t>
      </w:r>
      <w:r w:rsidR="00841CBE">
        <w:rPr>
          <w:rFonts w:ascii="Libre Franklin" w:hAnsi="Libre Franklin"/>
          <w:sz w:val="24"/>
          <w:szCs w:val="24"/>
        </w:rPr>
        <w:t>t</w:t>
      </w:r>
      <w:r>
        <w:rPr>
          <w:rFonts w:ascii="Libre Franklin" w:hAnsi="Libre Franklin"/>
          <w:sz w:val="24"/>
          <w:szCs w:val="24"/>
        </w:rPr>
        <w:t xml:space="preserve"> </w:t>
      </w:r>
      <w:r w:rsidR="00841CBE">
        <w:rPr>
          <w:rFonts w:ascii="Libre Franklin" w:hAnsi="Libre Franklin"/>
          <w:sz w:val="24"/>
          <w:szCs w:val="24"/>
        </w:rPr>
        <w:t>least</w:t>
      </w:r>
      <w:r>
        <w:rPr>
          <w:rFonts w:ascii="Libre Franklin" w:hAnsi="Libre Franklin"/>
          <w:sz w:val="24"/>
          <w:szCs w:val="24"/>
        </w:rPr>
        <w:t xml:space="preserve"> 75% of the roof, ensuring that existing operations and service systems </w:t>
      </w:r>
      <w:r w:rsidR="00841CBE">
        <w:rPr>
          <w:rFonts w:ascii="Libre Franklin" w:hAnsi="Libre Franklin"/>
          <w:sz w:val="24"/>
          <w:szCs w:val="24"/>
        </w:rPr>
        <w:t>can continue at o</w:t>
      </w:r>
      <w:r>
        <w:rPr>
          <w:rFonts w:ascii="Libre Franklin" w:hAnsi="Libre Franklin"/>
          <w:sz w:val="24"/>
          <w:szCs w:val="24"/>
        </w:rPr>
        <w:t>r near capacity during the expansion.</w:t>
      </w:r>
    </w:p>
    <w:p w14:paraId="6E694EEA" w14:textId="318B299C" w:rsidR="00F9375F" w:rsidRDefault="00F9375F"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 xml:space="preserve">Designate </w:t>
      </w:r>
      <w:r w:rsidR="00841CBE">
        <w:rPr>
          <w:rFonts w:ascii="Libre Franklin" w:hAnsi="Libre Franklin"/>
          <w:sz w:val="24"/>
          <w:szCs w:val="24"/>
        </w:rPr>
        <w:t>space</w:t>
      </w:r>
      <w:r>
        <w:rPr>
          <w:rFonts w:ascii="Libre Franklin" w:hAnsi="Libre Franklin"/>
          <w:sz w:val="24"/>
          <w:szCs w:val="24"/>
        </w:rPr>
        <w:t xml:space="preserve"> for future </w:t>
      </w:r>
      <w:r w:rsidR="00841CBE">
        <w:rPr>
          <w:rFonts w:ascii="Libre Franklin" w:hAnsi="Libre Franklin"/>
          <w:sz w:val="24"/>
          <w:szCs w:val="24"/>
        </w:rPr>
        <w:t>above-grade parking structures</w:t>
      </w:r>
      <w:r>
        <w:rPr>
          <w:rFonts w:ascii="Libre Franklin" w:hAnsi="Libre Franklin"/>
          <w:sz w:val="24"/>
          <w:szCs w:val="24"/>
        </w:rPr>
        <w:t xml:space="preserve"> equal to 50% of existing on-grade parking capacity, with direct acc</w:t>
      </w:r>
      <w:r w:rsidR="00841CBE">
        <w:rPr>
          <w:rFonts w:ascii="Libre Franklin" w:hAnsi="Libre Franklin"/>
          <w:sz w:val="24"/>
          <w:szCs w:val="24"/>
        </w:rPr>
        <w:t>ess to the main hospital lobby or circulation.  V</w:t>
      </w:r>
      <w:r>
        <w:rPr>
          <w:rFonts w:ascii="Libre Franklin" w:hAnsi="Libre Franklin"/>
          <w:sz w:val="24"/>
          <w:szCs w:val="24"/>
        </w:rPr>
        <w:t>ertical transportation pathways</w:t>
      </w:r>
      <w:r w:rsidR="00841CBE">
        <w:rPr>
          <w:rFonts w:ascii="Libre Franklin" w:hAnsi="Libre Franklin"/>
          <w:sz w:val="24"/>
          <w:szCs w:val="24"/>
        </w:rPr>
        <w:t xml:space="preserve"> that lead directly to the main hospital lobby or circulation are acceptable</w:t>
      </w:r>
      <w:r>
        <w:rPr>
          <w:rFonts w:ascii="Libre Franklin" w:hAnsi="Libre Franklin"/>
          <w:sz w:val="24"/>
          <w:szCs w:val="24"/>
        </w:rPr>
        <w:t>.</w:t>
      </w:r>
    </w:p>
    <w:p w14:paraId="59054EC8" w14:textId="0E2F2726" w:rsidR="00F9375F" w:rsidRDefault="00F9375F"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the demountable partitions for 50% of applicable</w:t>
      </w:r>
      <w:r w:rsidR="00841CBE">
        <w:rPr>
          <w:rFonts w:ascii="Libre Franklin" w:hAnsi="Libre Franklin"/>
          <w:sz w:val="24"/>
          <w:szCs w:val="24"/>
        </w:rPr>
        <w:t xml:space="preserve"> areas</w:t>
      </w:r>
      <w:r>
        <w:rPr>
          <w:rFonts w:ascii="Libre Franklin" w:hAnsi="Libre Franklin"/>
          <w:sz w:val="24"/>
          <w:szCs w:val="24"/>
        </w:rPr>
        <w:t>.</w:t>
      </w:r>
    </w:p>
    <w:p w14:paraId="3BAC3E86" w14:textId="211C277C" w:rsidR="00F9375F" w:rsidRPr="005D62C9" w:rsidRDefault="00F9375F" w:rsidP="00F9375F">
      <w:pPr>
        <w:pStyle w:val="ListParagraph"/>
        <w:numPr>
          <w:ilvl w:val="0"/>
          <w:numId w:val="2"/>
        </w:num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Use movable modular casework for a</w:t>
      </w:r>
      <w:r w:rsidR="00841CBE">
        <w:rPr>
          <w:rFonts w:ascii="Libre Franklin" w:hAnsi="Libre Franklin"/>
          <w:sz w:val="24"/>
          <w:szCs w:val="24"/>
        </w:rPr>
        <w:t>t</w:t>
      </w:r>
      <w:r>
        <w:rPr>
          <w:rFonts w:ascii="Libre Franklin" w:hAnsi="Libre Franklin"/>
          <w:sz w:val="24"/>
          <w:szCs w:val="24"/>
        </w:rPr>
        <w:t xml:space="preserve"> </w:t>
      </w:r>
      <w:r w:rsidR="00841CBE">
        <w:rPr>
          <w:rFonts w:ascii="Libre Franklin" w:hAnsi="Libre Franklin"/>
          <w:sz w:val="24"/>
          <w:szCs w:val="24"/>
        </w:rPr>
        <w:t>least</w:t>
      </w:r>
      <w:r>
        <w:rPr>
          <w:rFonts w:ascii="Libre Franklin" w:hAnsi="Libre Franklin"/>
          <w:sz w:val="24"/>
          <w:szCs w:val="24"/>
        </w:rPr>
        <w:t xml:space="preserve"> 50% of c</w:t>
      </w:r>
      <w:r w:rsidR="00841CBE">
        <w:rPr>
          <w:rFonts w:ascii="Libre Franklin" w:hAnsi="Libre Franklin"/>
          <w:sz w:val="24"/>
          <w:szCs w:val="24"/>
        </w:rPr>
        <w:t>asework and custom millwork.  Base the c</w:t>
      </w:r>
      <w:r>
        <w:rPr>
          <w:rFonts w:ascii="Libre Franklin" w:hAnsi="Libre Franklin"/>
          <w:sz w:val="24"/>
          <w:szCs w:val="24"/>
        </w:rPr>
        <w:t xml:space="preserve">alculation </w:t>
      </w:r>
      <w:r w:rsidR="00841CBE">
        <w:rPr>
          <w:rFonts w:ascii="Libre Franklin" w:hAnsi="Libre Franklin"/>
          <w:sz w:val="24"/>
          <w:szCs w:val="24"/>
        </w:rPr>
        <w:t>on</w:t>
      </w:r>
      <w:r>
        <w:rPr>
          <w:rFonts w:ascii="Libre Franklin" w:hAnsi="Libre Franklin"/>
          <w:sz w:val="24"/>
          <w:szCs w:val="24"/>
        </w:rPr>
        <w:t xml:space="preserve"> the combined value of </w:t>
      </w:r>
      <w:r w:rsidR="003837D9">
        <w:rPr>
          <w:rFonts w:ascii="Libre Franklin" w:hAnsi="Libre Franklin"/>
          <w:sz w:val="24"/>
          <w:szCs w:val="24"/>
        </w:rPr>
        <w:t>casework and millwork</w:t>
      </w:r>
      <w:r>
        <w:rPr>
          <w:rFonts w:ascii="Libre Franklin" w:hAnsi="Libre Franklin"/>
          <w:sz w:val="24"/>
          <w:szCs w:val="24"/>
        </w:rPr>
        <w:t>, as determined by the cost estimator</w:t>
      </w:r>
      <w:r w:rsidR="003837D9">
        <w:rPr>
          <w:rFonts w:ascii="Libre Franklin" w:hAnsi="Libre Franklin"/>
          <w:sz w:val="24"/>
          <w:szCs w:val="24"/>
        </w:rPr>
        <w:t xml:space="preserve"> or contractor</w:t>
      </w:r>
      <w:r>
        <w:rPr>
          <w:rFonts w:ascii="Libre Franklin" w:hAnsi="Libre Franklin"/>
          <w:sz w:val="24"/>
          <w:szCs w:val="24"/>
        </w:rPr>
        <w:t xml:space="preserve">. </w:t>
      </w:r>
    </w:p>
    <w:p w14:paraId="0AE0A4EE" w14:textId="1061ABBF" w:rsidR="00E72B93" w:rsidRPr="003837D9" w:rsidRDefault="003837D9" w:rsidP="00DB3C87">
      <w:pPr>
        <w:spacing w:line="300" w:lineRule="auto"/>
        <w:ind w:left="1080" w:hanging="180"/>
        <w:jc w:val="both"/>
        <w:rPr>
          <w:rFonts w:ascii="Libre Franklin SemiBold" w:hAnsi="Libre Franklin SemiBold"/>
          <w:sz w:val="24"/>
          <w:szCs w:val="24"/>
          <w:vertAlign w:val="superscript"/>
        </w:rPr>
      </w:pPr>
      <w:r w:rsidRPr="003837D9">
        <w:rPr>
          <w:rFonts w:ascii="Libre Franklin SemiBold" w:hAnsi="Libre Franklin SemiBold"/>
          <w:sz w:val="24"/>
          <w:szCs w:val="24"/>
        </w:rPr>
        <w:t>Avanti Products Contribution</w:t>
      </w:r>
      <w:r w:rsidR="000D1FF5" w:rsidRPr="003837D9">
        <w:rPr>
          <w:rFonts w:ascii="Libre Franklin SemiBold" w:hAnsi="Libre Franklin SemiBold"/>
          <w:sz w:val="24"/>
          <w:szCs w:val="24"/>
          <w:vertAlign w:val="superscript"/>
        </w:rPr>
        <w:tab/>
      </w:r>
      <w:r w:rsidR="000D1FF5" w:rsidRPr="003837D9">
        <w:rPr>
          <w:rFonts w:ascii="Libre Franklin SemiBold" w:hAnsi="Libre Franklin SemiBold"/>
          <w:sz w:val="24"/>
          <w:szCs w:val="24"/>
          <w:vertAlign w:val="superscript"/>
        </w:rPr>
        <w:tab/>
      </w:r>
    </w:p>
    <w:p w14:paraId="6C786D0C" w14:textId="3E190C4F" w:rsidR="00AF0EF6" w:rsidRPr="003837D9" w:rsidRDefault="003837D9" w:rsidP="003837D9">
      <w:pPr>
        <w:tabs>
          <w:tab w:val="left" w:pos="1170"/>
        </w:tabs>
        <w:spacing w:line="300" w:lineRule="auto"/>
        <w:ind w:left="900" w:firstLine="540"/>
        <w:jc w:val="both"/>
        <w:rPr>
          <w:rFonts w:ascii="Libre Franklin" w:hAnsi="Libre Franklin"/>
          <w:sz w:val="24"/>
          <w:szCs w:val="24"/>
        </w:rPr>
      </w:pPr>
      <w:r>
        <w:rPr>
          <w:rFonts w:ascii="Libre Franklin" w:hAnsi="Libre Franklin"/>
          <w:sz w:val="24"/>
          <w:szCs w:val="24"/>
        </w:rPr>
        <w:t>All of Avanti’s products are fully demountable and are able to create flexible programmed soft spaces.  The full line of products ranges from single and double glazed systems to systems which can accommodate utilities within its walls.</w:t>
      </w:r>
      <w:bookmarkStart w:id="0" w:name="_GoBack"/>
      <w:bookmarkEnd w:id="0"/>
    </w:p>
    <w:p w14:paraId="5CEE39E4" w14:textId="6858E78C" w:rsidR="006446B8" w:rsidRPr="00E57657" w:rsidRDefault="006446B8" w:rsidP="00384F7D">
      <w:pPr>
        <w:rPr>
          <w:rFonts w:ascii="Libre Franklin" w:hAnsi="Libre Franklin"/>
          <w:sz w:val="20"/>
          <w:szCs w:val="20"/>
        </w:rPr>
      </w:pPr>
    </w:p>
    <w:sectPr w:rsidR="006446B8" w:rsidRPr="00E57657" w:rsidSect="00D83028">
      <w:headerReference w:type="default" r:id="rId9"/>
      <w:footerReference w:type="even" r:id="rId10"/>
      <w:footerReference w:type="default" r:id="rId11"/>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841CBE" w:rsidRDefault="00841CBE" w:rsidP="00155D32">
      <w:pPr>
        <w:spacing w:after="0" w:line="240" w:lineRule="auto"/>
      </w:pPr>
      <w:r>
        <w:separator/>
      </w:r>
    </w:p>
  </w:endnote>
  <w:endnote w:type="continuationSeparator" w:id="0">
    <w:p w14:paraId="08C5FBE7" w14:textId="77777777" w:rsidR="00841CBE" w:rsidRDefault="00841CBE"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841CBE" w:rsidRDefault="00841CBE">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841CBE" w:rsidRDefault="00841CBE">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841CBE" w:rsidRDefault="00841CBE" w:rsidP="00155D32">
      <w:pPr>
        <w:spacing w:after="0" w:line="240" w:lineRule="auto"/>
      </w:pPr>
      <w:r>
        <w:separator/>
      </w:r>
    </w:p>
  </w:footnote>
  <w:footnote w:type="continuationSeparator" w:id="0">
    <w:p w14:paraId="45FAD81C" w14:textId="77777777" w:rsidR="00841CBE" w:rsidRDefault="00841CBE"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7B3708E7" w:rsidR="00841CBE" w:rsidRPr="00030A49" w:rsidRDefault="00841CBE"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Resource Use – Design for Flexibility</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
    <w:nsid w:val="4565037D"/>
    <w:multiLevelType w:val="hybridMultilevel"/>
    <w:tmpl w:val="E2488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607C7"/>
    <w:rsid w:val="00076070"/>
    <w:rsid w:val="00091C52"/>
    <w:rsid w:val="000C1EFD"/>
    <w:rsid w:val="000D1FF5"/>
    <w:rsid w:val="000D7F49"/>
    <w:rsid w:val="000E049C"/>
    <w:rsid w:val="001025B5"/>
    <w:rsid w:val="00125E9D"/>
    <w:rsid w:val="001309E3"/>
    <w:rsid w:val="001324BC"/>
    <w:rsid w:val="001338DE"/>
    <w:rsid w:val="00155D32"/>
    <w:rsid w:val="00163DCE"/>
    <w:rsid w:val="00185EA8"/>
    <w:rsid w:val="001866A5"/>
    <w:rsid w:val="001F0843"/>
    <w:rsid w:val="00205530"/>
    <w:rsid w:val="002250BB"/>
    <w:rsid w:val="00235F51"/>
    <w:rsid w:val="002454BA"/>
    <w:rsid w:val="00252D25"/>
    <w:rsid w:val="00257FCB"/>
    <w:rsid w:val="00262DE1"/>
    <w:rsid w:val="00271275"/>
    <w:rsid w:val="00273531"/>
    <w:rsid w:val="002D4A6E"/>
    <w:rsid w:val="002E5649"/>
    <w:rsid w:val="002F3933"/>
    <w:rsid w:val="00302EF6"/>
    <w:rsid w:val="003249F5"/>
    <w:rsid w:val="00333453"/>
    <w:rsid w:val="00367E7F"/>
    <w:rsid w:val="003837D9"/>
    <w:rsid w:val="00384F7D"/>
    <w:rsid w:val="003B6EA6"/>
    <w:rsid w:val="003C7858"/>
    <w:rsid w:val="00400539"/>
    <w:rsid w:val="00404E46"/>
    <w:rsid w:val="00445463"/>
    <w:rsid w:val="00463200"/>
    <w:rsid w:val="004653FB"/>
    <w:rsid w:val="004759B5"/>
    <w:rsid w:val="00482C38"/>
    <w:rsid w:val="00496F8B"/>
    <w:rsid w:val="004A00F1"/>
    <w:rsid w:val="004D15CA"/>
    <w:rsid w:val="004D3DF0"/>
    <w:rsid w:val="004E1AF3"/>
    <w:rsid w:val="004F0655"/>
    <w:rsid w:val="004F25EA"/>
    <w:rsid w:val="004F2EEA"/>
    <w:rsid w:val="005125BF"/>
    <w:rsid w:val="005471CE"/>
    <w:rsid w:val="0055693A"/>
    <w:rsid w:val="00572513"/>
    <w:rsid w:val="0059073F"/>
    <w:rsid w:val="005A1041"/>
    <w:rsid w:val="005B5677"/>
    <w:rsid w:val="005D4301"/>
    <w:rsid w:val="005D62C9"/>
    <w:rsid w:val="005E5E2D"/>
    <w:rsid w:val="005F2212"/>
    <w:rsid w:val="005F7C02"/>
    <w:rsid w:val="00604ACB"/>
    <w:rsid w:val="00623A08"/>
    <w:rsid w:val="006446B8"/>
    <w:rsid w:val="00665558"/>
    <w:rsid w:val="00666184"/>
    <w:rsid w:val="00670861"/>
    <w:rsid w:val="00670B15"/>
    <w:rsid w:val="006D01EA"/>
    <w:rsid w:val="006D04B9"/>
    <w:rsid w:val="006D7A0F"/>
    <w:rsid w:val="00711DCA"/>
    <w:rsid w:val="007267FB"/>
    <w:rsid w:val="00730678"/>
    <w:rsid w:val="0073389A"/>
    <w:rsid w:val="00736869"/>
    <w:rsid w:val="0073704A"/>
    <w:rsid w:val="007673E9"/>
    <w:rsid w:val="00773C82"/>
    <w:rsid w:val="00781B25"/>
    <w:rsid w:val="00787AAA"/>
    <w:rsid w:val="007A13F9"/>
    <w:rsid w:val="007B245C"/>
    <w:rsid w:val="007B3C6C"/>
    <w:rsid w:val="007D49DA"/>
    <w:rsid w:val="00806351"/>
    <w:rsid w:val="00816878"/>
    <w:rsid w:val="00841CBE"/>
    <w:rsid w:val="00860804"/>
    <w:rsid w:val="00887EFE"/>
    <w:rsid w:val="008D262C"/>
    <w:rsid w:val="008E0AC0"/>
    <w:rsid w:val="0090778E"/>
    <w:rsid w:val="00916F66"/>
    <w:rsid w:val="0093306F"/>
    <w:rsid w:val="00970739"/>
    <w:rsid w:val="00981625"/>
    <w:rsid w:val="00985F67"/>
    <w:rsid w:val="009A333B"/>
    <w:rsid w:val="009A4B68"/>
    <w:rsid w:val="009C1789"/>
    <w:rsid w:val="009D46A6"/>
    <w:rsid w:val="00A06806"/>
    <w:rsid w:val="00A06BC1"/>
    <w:rsid w:val="00A21FC2"/>
    <w:rsid w:val="00A478FF"/>
    <w:rsid w:val="00A52728"/>
    <w:rsid w:val="00A55CC6"/>
    <w:rsid w:val="00A7405E"/>
    <w:rsid w:val="00A86924"/>
    <w:rsid w:val="00A95EAB"/>
    <w:rsid w:val="00AD4924"/>
    <w:rsid w:val="00AE4A44"/>
    <w:rsid w:val="00AF0EF6"/>
    <w:rsid w:val="00B40EDC"/>
    <w:rsid w:val="00B45DF4"/>
    <w:rsid w:val="00B67C43"/>
    <w:rsid w:val="00B73B22"/>
    <w:rsid w:val="00B822BA"/>
    <w:rsid w:val="00B8753B"/>
    <w:rsid w:val="00BB101B"/>
    <w:rsid w:val="00BB2B80"/>
    <w:rsid w:val="00BD5FEB"/>
    <w:rsid w:val="00BF14C7"/>
    <w:rsid w:val="00C02925"/>
    <w:rsid w:val="00C06A86"/>
    <w:rsid w:val="00C1353F"/>
    <w:rsid w:val="00C1456E"/>
    <w:rsid w:val="00C20311"/>
    <w:rsid w:val="00C23009"/>
    <w:rsid w:val="00C416C4"/>
    <w:rsid w:val="00C619CD"/>
    <w:rsid w:val="00CB1159"/>
    <w:rsid w:val="00CB78EB"/>
    <w:rsid w:val="00CD2579"/>
    <w:rsid w:val="00CD3021"/>
    <w:rsid w:val="00CD6F64"/>
    <w:rsid w:val="00CE7F6A"/>
    <w:rsid w:val="00CF1B1B"/>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F0A35"/>
    <w:rsid w:val="00E030B3"/>
    <w:rsid w:val="00E151BF"/>
    <w:rsid w:val="00E215B3"/>
    <w:rsid w:val="00E264FF"/>
    <w:rsid w:val="00E33D09"/>
    <w:rsid w:val="00E569AB"/>
    <w:rsid w:val="00E57657"/>
    <w:rsid w:val="00E72B93"/>
    <w:rsid w:val="00E872C3"/>
    <w:rsid w:val="00EB7D7F"/>
    <w:rsid w:val="00EC2C43"/>
    <w:rsid w:val="00EC7439"/>
    <w:rsid w:val="00EE598D"/>
    <w:rsid w:val="00F224CF"/>
    <w:rsid w:val="00F41714"/>
    <w:rsid w:val="00F53DB6"/>
    <w:rsid w:val="00F9375F"/>
    <w:rsid w:val="00F9713F"/>
    <w:rsid w:val="00FC6C60"/>
    <w:rsid w:val="00FC7BE0"/>
    <w:rsid w:val="00FD1F7B"/>
    <w:rsid w:val="00FE3589"/>
    <w:rsid w:val="00FE4281"/>
    <w:rsid w:val="00FE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1D27CC"/>
    <w:rsid w:val="004D43B3"/>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CFF0-51F1-9943-8E23-56A085B3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654</Words>
  <Characters>3731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3</cp:revision>
  <cp:lastPrinted>2017-07-18T21:31:00Z</cp:lastPrinted>
  <dcterms:created xsi:type="dcterms:W3CDTF">2017-07-18T23:51:00Z</dcterms:created>
  <dcterms:modified xsi:type="dcterms:W3CDTF">2017-07-19T02:41:00Z</dcterms:modified>
</cp:coreProperties>
</file>